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60" w:rsidRDefault="00957660" w:rsidP="00484D93">
      <w:pPr>
        <w:jc w:val="center"/>
        <w:rPr>
          <w:b/>
          <w:sz w:val="28"/>
          <w:szCs w:val="28"/>
          <w:lang w:val="fr-FR"/>
        </w:rPr>
      </w:pPr>
    </w:p>
    <w:p w:rsidR="00957660" w:rsidRDefault="00957660" w:rsidP="00484D93">
      <w:pPr>
        <w:jc w:val="center"/>
        <w:rPr>
          <w:b/>
          <w:sz w:val="28"/>
          <w:szCs w:val="28"/>
          <w:lang w:val="fr-FR"/>
        </w:rPr>
      </w:pPr>
      <w:r>
        <w:rPr>
          <w:b/>
          <w:noProof/>
          <w:sz w:val="28"/>
          <w:szCs w:val="28"/>
          <w:lang w:val="fr-FR"/>
        </w:rPr>
        <w:drawing>
          <wp:inline distT="0" distB="0" distL="0" distR="0">
            <wp:extent cx="1539315" cy="1498226"/>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FN FINAL noir INSTIT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791" cy="1534701"/>
                    </a:xfrm>
                    <a:prstGeom prst="rect">
                      <a:avLst/>
                    </a:prstGeom>
                  </pic:spPr>
                </pic:pic>
              </a:graphicData>
            </a:graphic>
          </wp:inline>
        </w:drawing>
      </w:r>
    </w:p>
    <w:p w:rsidR="00957660" w:rsidRDefault="00957660" w:rsidP="00484D93">
      <w:pPr>
        <w:jc w:val="center"/>
        <w:rPr>
          <w:b/>
          <w:sz w:val="28"/>
          <w:szCs w:val="28"/>
          <w:lang w:val="fr-FR"/>
        </w:rPr>
      </w:pPr>
    </w:p>
    <w:p w:rsidR="00484D93" w:rsidRPr="00957660" w:rsidRDefault="00C5334A" w:rsidP="00484D93">
      <w:pPr>
        <w:jc w:val="center"/>
        <w:rPr>
          <w:rFonts w:ascii="Helvetica" w:hAnsi="Helvetica"/>
          <w:b/>
          <w:sz w:val="28"/>
          <w:szCs w:val="28"/>
          <w:lang w:val="fr-FR"/>
        </w:rPr>
      </w:pPr>
      <w:r w:rsidRPr="00957660">
        <w:rPr>
          <w:rFonts w:ascii="Helvetica" w:hAnsi="Helvetica"/>
          <w:b/>
          <w:sz w:val="28"/>
          <w:szCs w:val="28"/>
          <w:lang w:val="fr-FR"/>
        </w:rPr>
        <w:t xml:space="preserve">Covid-19 et </w:t>
      </w:r>
      <w:r w:rsidR="005E5629" w:rsidRPr="00957660">
        <w:rPr>
          <w:rFonts w:ascii="Helvetica" w:hAnsi="Helvetica"/>
          <w:b/>
          <w:sz w:val="28"/>
          <w:szCs w:val="28"/>
          <w:lang w:val="fr-FR"/>
        </w:rPr>
        <w:t xml:space="preserve">usages du </w:t>
      </w:r>
      <w:r w:rsidR="00484D93" w:rsidRPr="00957660">
        <w:rPr>
          <w:rFonts w:ascii="Helvetica" w:hAnsi="Helvetica"/>
          <w:b/>
          <w:sz w:val="28"/>
          <w:szCs w:val="28"/>
          <w:lang w:val="fr-FR"/>
        </w:rPr>
        <w:t xml:space="preserve">numérique </w:t>
      </w:r>
      <w:r w:rsidR="00AB79A2" w:rsidRPr="00957660">
        <w:rPr>
          <w:rFonts w:ascii="Helvetica" w:hAnsi="Helvetica"/>
          <w:b/>
          <w:sz w:val="28"/>
          <w:szCs w:val="28"/>
          <w:lang w:val="fr-FR"/>
        </w:rPr>
        <w:t xml:space="preserve">en Afrique </w:t>
      </w:r>
    </w:p>
    <w:p w:rsidR="00484D93" w:rsidRDefault="00484D93" w:rsidP="00484D93">
      <w:pPr>
        <w:jc w:val="center"/>
        <w:rPr>
          <w:rFonts w:ascii="Helvetica" w:hAnsi="Helvetica"/>
          <w:sz w:val="28"/>
          <w:szCs w:val="28"/>
          <w:lang w:val="fr-FR"/>
        </w:rPr>
      </w:pPr>
      <w:r w:rsidRPr="00957660">
        <w:rPr>
          <w:rFonts w:ascii="Helvetica" w:hAnsi="Helvetica"/>
          <w:sz w:val="28"/>
          <w:szCs w:val="28"/>
          <w:lang w:val="fr-FR"/>
        </w:rPr>
        <w:t xml:space="preserve">Pr. Jean-Louis </w:t>
      </w:r>
      <w:proofErr w:type="spellStart"/>
      <w:r w:rsidRPr="00957660">
        <w:rPr>
          <w:rFonts w:ascii="Helvetica" w:hAnsi="Helvetica"/>
          <w:sz w:val="28"/>
          <w:szCs w:val="28"/>
          <w:lang w:val="fr-FR"/>
        </w:rPr>
        <w:t>Corréa</w:t>
      </w:r>
      <w:proofErr w:type="spellEnd"/>
    </w:p>
    <w:p w:rsidR="00957660" w:rsidRDefault="00957660" w:rsidP="00484D93">
      <w:pPr>
        <w:jc w:val="center"/>
        <w:rPr>
          <w:rFonts w:ascii="Helvetica" w:hAnsi="Helvetica"/>
          <w:sz w:val="28"/>
          <w:szCs w:val="28"/>
          <w:lang w:val="fr-FR"/>
        </w:rPr>
      </w:pPr>
    </w:p>
    <w:p w:rsidR="00957660" w:rsidRDefault="00957660" w:rsidP="00484D93">
      <w:pPr>
        <w:jc w:val="center"/>
        <w:rPr>
          <w:rFonts w:ascii="Helvetica" w:hAnsi="Helvetica"/>
          <w:sz w:val="28"/>
          <w:szCs w:val="28"/>
          <w:lang w:val="fr-FR"/>
        </w:rPr>
      </w:pPr>
      <w:r>
        <w:rPr>
          <w:rFonts w:ascii="Helvetica" w:hAnsi="Helvetica"/>
          <w:sz w:val="28"/>
          <w:szCs w:val="28"/>
          <w:lang w:val="fr-FR"/>
        </w:rPr>
        <w:t>Agrégé des facultés de droit, Professeur à l’université virtuelle du Sénégal, mem</w:t>
      </w:r>
      <w:bookmarkStart w:id="0" w:name="_GoBack"/>
      <w:bookmarkEnd w:id="0"/>
      <w:r>
        <w:rPr>
          <w:rFonts w:ascii="Helvetica" w:hAnsi="Helvetica"/>
          <w:sz w:val="28"/>
          <w:szCs w:val="28"/>
          <w:lang w:val="fr-FR"/>
        </w:rPr>
        <w:t>bre de l’</w:t>
      </w:r>
      <w:proofErr w:type="spellStart"/>
      <w:r>
        <w:rPr>
          <w:rFonts w:ascii="Helvetica" w:hAnsi="Helvetica"/>
          <w:sz w:val="28"/>
          <w:szCs w:val="28"/>
          <w:lang w:val="fr-FR"/>
        </w:rPr>
        <w:t>IDFRIghts</w:t>
      </w:r>
      <w:proofErr w:type="spellEnd"/>
      <w:r>
        <w:rPr>
          <w:rFonts w:ascii="Helvetica" w:hAnsi="Helvetica"/>
          <w:sz w:val="28"/>
          <w:szCs w:val="28"/>
          <w:lang w:val="fr-FR"/>
        </w:rPr>
        <w:t xml:space="preserve"> </w:t>
      </w:r>
    </w:p>
    <w:p w:rsidR="00484D93" w:rsidRPr="00957660" w:rsidRDefault="00484D93">
      <w:pPr>
        <w:rPr>
          <w:rFonts w:ascii="Helvetica" w:hAnsi="Helvetica"/>
          <w:sz w:val="28"/>
          <w:szCs w:val="28"/>
          <w:lang w:val="fr-FR"/>
        </w:rPr>
      </w:pPr>
    </w:p>
    <w:p w:rsidR="00421620" w:rsidRPr="00957660" w:rsidRDefault="00484D93" w:rsidP="00816DD1">
      <w:pPr>
        <w:ind w:left="5664"/>
        <w:jc w:val="both"/>
        <w:rPr>
          <w:rFonts w:ascii="Helvetica" w:hAnsi="Helvetica"/>
          <w:sz w:val="28"/>
          <w:szCs w:val="28"/>
          <w:lang w:val="fr-FR"/>
        </w:rPr>
      </w:pPr>
      <w:r w:rsidRPr="00957660">
        <w:rPr>
          <w:rFonts w:ascii="Helvetica" w:eastAsia="Hiragino Kaku Gothic Pro W6" w:hAnsi="Helvetica" w:cs="Apple Symbols"/>
          <w:b/>
          <w:sz w:val="28"/>
          <w:szCs w:val="28"/>
          <w:lang w:val="fr-FR"/>
        </w:rPr>
        <w:t>«</w:t>
      </w:r>
      <w:r w:rsidRPr="00957660">
        <w:rPr>
          <w:rFonts w:ascii="Helvetica" w:hAnsi="Helvetica"/>
          <w:sz w:val="28"/>
          <w:szCs w:val="28"/>
          <w:lang w:val="fr-FR"/>
        </w:rPr>
        <w:t> </w:t>
      </w:r>
      <w:r w:rsidRPr="00957660">
        <w:rPr>
          <w:rFonts w:ascii="Helvetica" w:eastAsia="Hiragino Kaku Gothic Pro W6" w:hAnsi="Helvetica" w:cstheme="minorHAnsi"/>
          <w:b/>
          <w:sz w:val="28"/>
          <w:szCs w:val="28"/>
          <w:lang w:val="fr-FR"/>
        </w:rPr>
        <w:t>L’Afrique n’est pas seulement le lieu où se joue une partie de l’avenir de la planète. Elle est l’un des grands laboratoires d’</w:t>
      </w:r>
      <w:r w:rsidR="002F4251" w:rsidRPr="00957660">
        <w:rPr>
          <w:rFonts w:ascii="Helvetica" w:eastAsia="Hiragino Kaku Gothic Pro W6" w:hAnsi="Helvetica" w:cstheme="minorHAnsi"/>
          <w:b/>
          <w:sz w:val="28"/>
          <w:szCs w:val="28"/>
          <w:lang w:val="fr-FR"/>
        </w:rPr>
        <w:t>où</w:t>
      </w:r>
      <w:r w:rsidRPr="00957660">
        <w:rPr>
          <w:rFonts w:ascii="Helvetica" w:eastAsia="Hiragino Kaku Gothic Pro W6" w:hAnsi="Helvetica" w:cstheme="minorHAnsi"/>
          <w:b/>
          <w:sz w:val="28"/>
          <w:szCs w:val="28"/>
          <w:lang w:val="fr-FR"/>
        </w:rPr>
        <w:t xml:space="preserve"> émergent des formes inédites de la vie sociale, économique, politique</w:t>
      </w:r>
      <w:r w:rsidR="001F31DD" w:rsidRPr="00957660">
        <w:rPr>
          <w:rFonts w:ascii="Helvetica" w:eastAsia="Hiragino Kaku Gothic Pro W6" w:hAnsi="Helvetica" w:cs="Apple Symbols"/>
          <w:b/>
          <w:sz w:val="28"/>
          <w:szCs w:val="28"/>
          <w:vertAlign w:val="superscript"/>
        </w:rPr>
        <w:footnoteReference w:id="1"/>
      </w:r>
      <w:r w:rsidR="002551C6" w:rsidRPr="00957660">
        <w:rPr>
          <w:rFonts w:ascii="Helvetica" w:eastAsia="Hiragino Kaku Gothic Pro W6" w:hAnsi="Helvetica" w:cs="Apple Symbols"/>
          <w:b/>
          <w:sz w:val="28"/>
          <w:szCs w:val="28"/>
          <w:lang w:val="fr-FR"/>
        </w:rPr>
        <w:t>… »</w:t>
      </w:r>
      <w:r w:rsidR="00E25D76" w:rsidRPr="00957660">
        <w:rPr>
          <w:rFonts w:ascii="Helvetica" w:eastAsia="Hiragino Kaku Gothic Pro W6" w:hAnsi="Helvetica" w:cs="Apple Symbols"/>
          <w:b/>
          <w:sz w:val="28"/>
          <w:szCs w:val="28"/>
          <w:lang w:val="fr-FR"/>
        </w:rPr>
        <w:t>.</w:t>
      </w:r>
      <w:r w:rsidR="00421620" w:rsidRPr="00957660">
        <w:rPr>
          <w:rFonts w:ascii="Helvetica" w:eastAsia="Hiragino Kaku Gothic Pro W6" w:hAnsi="Helvetica" w:cs="Apple Symbols"/>
          <w:b/>
          <w:sz w:val="28"/>
          <w:szCs w:val="28"/>
          <w:lang w:val="fr-FR"/>
        </w:rPr>
        <w:t xml:space="preserve"> </w:t>
      </w:r>
    </w:p>
    <w:p w:rsidR="00816DD1" w:rsidRPr="00957660" w:rsidRDefault="00816DD1" w:rsidP="00816DD1">
      <w:pPr>
        <w:spacing w:line="360" w:lineRule="auto"/>
        <w:ind w:left="5664"/>
        <w:jc w:val="both"/>
        <w:rPr>
          <w:rFonts w:ascii="Helvetica" w:hAnsi="Helvetica"/>
          <w:sz w:val="28"/>
          <w:szCs w:val="28"/>
          <w:lang w:val="fr-FR"/>
        </w:rPr>
      </w:pPr>
    </w:p>
    <w:p w:rsidR="006D2D37" w:rsidRPr="00957660" w:rsidRDefault="006D2D37" w:rsidP="006D2D37">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L’ère du numérique, en raccourcissant les délais et en rendant plus accessible la connaissance, a favorisé le passage d’une société pyramidale à une société polycentrique, une dé-verticalisation des rapports sociaux. Ces derniers, qu’ils soient économiques, familiaux, internes ou internationaux subissent une puissante redéfinition s’exprimant à travers une réduction, voire une disparition des distances et une contestation des légitimités et autres ordres établis. </w:t>
      </w:r>
    </w:p>
    <w:p w:rsidR="003725C5" w:rsidRPr="00957660" w:rsidRDefault="00A73CAE" w:rsidP="00B5445A">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Selon les estimations, le continent africain comptera, dès 2020, 660 millions de personnes, sur une population de plus de 1, 300 </w:t>
      </w:r>
      <w:proofErr w:type="gramStart"/>
      <w:r w:rsidRPr="00957660">
        <w:rPr>
          <w:rFonts w:ascii="Helvetica" w:hAnsi="Helvetica" w:cs="Times New Roman"/>
          <w:sz w:val="28"/>
          <w:szCs w:val="28"/>
          <w:lang w:val="fr-FR"/>
        </w:rPr>
        <w:t>milliard</w:t>
      </w:r>
      <w:proofErr w:type="gramEnd"/>
      <w:r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lastRenderedPageBreak/>
        <w:t>d’habitants, équipés d’un téléphone intelligent, soit un taux de pénétration de 55%. À titre comparatif, ce taux était identique, en 2012, dans 5 pays européens majeurs</w:t>
      </w:r>
      <w:r w:rsidRPr="00957660">
        <w:rPr>
          <w:rFonts w:ascii="Helvetica" w:hAnsi="Helvetica" w:cs="Times New Roman"/>
          <w:sz w:val="28"/>
          <w:szCs w:val="28"/>
          <w:vertAlign w:val="superscript"/>
        </w:rPr>
        <w:footnoteReference w:id="2"/>
      </w:r>
      <w:r w:rsidRPr="00957660">
        <w:rPr>
          <w:rFonts w:ascii="Helvetica" w:hAnsi="Helvetica" w:cs="Times New Roman"/>
          <w:sz w:val="28"/>
          <w:szCs w:val="28"/>
          <w:lang w:val="fr-FR"/>
        </w:rPr>
        <w:t xml:space="preserve">, même s’il dépasse les 100% de nos jours. </w:t>
      </w:r>
    </w:p>
    <w:p w:rsidR="00087916" w:rsidRPr="00957660" w:rsidRDefault="00B5445A" w:rsidP="00B5445A">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Cet avenir numérique enchant</w:t>
      </w:r>
      <w:r w:rsidR="00652B8C" w:rsidRPr="00957660">
        <w:rPr>
          <w:rFonts w:ascii="Helvetica" w:hAnsi="Helvetica" w:cs="Times New Roman"/>
          <w:sz w:val="28"/>
          <w:szCs w:val="28"/>
          <w:lang w:val="fr-FR"/>
        </w:rPr>
        <w:t>eur</w:t>
      </w:r>
      <w:r w:rsidRPr="00957660">
        <w:rPr>
          <w:rFonts w:ascii="Helvetica" w:hAnsi="Helvetica" w:cs="Times New Roman"/>
          <w:sz w:val="28"/>
          <w:szCs w:val="28"/>
          <w:lang w:val="fr-FR"/>
        </w:rPr>
        <w:t xml:space="preserve"> a conduit </w:t>
      </w:r>
      <w:r w:rsidR="00652B8C" w:rsidRPr="00957660">
        <w:rPr>
          <w:rFonts w:ascii="Helvetica" w:hAnsi="Helvetica" w:cs="Times New Roman"/>
          <w:sz w:val="28"/>
          <w:szCs w:val="28"/>
          <w:lang w:val="fr-FR"/>
        </w:rPr>
        <w:t xml:space="preserve">certains pays africains </w:t>
      </w:r>
      <w:r w:rsidR="00784A1A" w:rsidRPr="00957660">
        <w:rPr>
          <w:rFonts w:ascii="Helvetica" w:hAnsi="Helvetica" w:cs="Times New Roman"/>
          <w:sz w:val="28"/>
          <w:szCs w:val="28"/>
          <w:lang w:val="fr-FR"/>
        </w:rPr>
        <w:t>à</w:t>
      </w:r>
      <w:r w:rsidR="008354A3" w:rsidRPr="00957660">
        <w:rPr>
          <w:rFonts w:ascii="Helvetica" w:hAnsi="Helvetica" w:cs="Times New Roman"/>
          <w:sz w:val="28"/>
          <w:szCs w:val="28"/>
          <w:lang w:val="fr-FR"/>
        </w:rPr>
        <w:t xml:space="preserve"> élabor</w:t>
      </w:r>
      <w:r w:rsidRPr="00957660">
        <w:rPr>
          <w:rFonts w:ascii="Helvetica" w:hAnsi="Helvetica" w:cs="Times New Roman"/>
          <w:sz w:val="28"/>
          <w:szCs w:val="28"/>
          <w:lang w:val="fr-FR"/>
        </w:rPr>
        <w:t>er</w:t>
      </w:r>
      <w:r w:rsidR="008354A3" w:rsidRPr="00957660">
        <w:rPr>
          <w:rFonts w:ascii="Helvetica" w:hAnsi="Helvetica" w:cs="Times New Roman"/>
          <w:sz w:val="28"/>
          <w:szCs w:val="28"/>
          <w:lang w:val="fr-FR"/>
        </w:rPr>
        <w:t xml:space="preserve"> une stratégie nationale pour le numérique</w:t>
      </w:r>
      <w:r w:rsidR="003547DF" w:rsidRPr="00957660">
        <w:rPr>
          <w:rFonts w:ascii="Helvetica" w:hAnsi="Helvetica" w:cs="Times New Roman"/>
          <w:sz w:val="28"/>
          <w:szCs w:val="28"/>
          <w:vertAlign w:val="superscript"/>
        </w:rPr>
        <w:footnoteReference w:id="3"/>
      </w:r>
      <w:r w:rsidR="008354A3" w:rsidRPr="00957660">
        <w:rPr>
          <w:rFonts w:ascii="Helvetica" w:hAnsi="Helvetica" w:cs="Times New Roman"/>
          <w:sz w:val="28"/>
          <w:szCs w:val="28"/>
          <w:lang w:val="fr-FR"/>
        </w:rPr>
        <w:t xml:space="preserve">, </w:t>
      </w:r>
      <w:r w:rsidR="00652B8C" w:rsidRPr="00957660">
        <w:rPr>
          <w:rFonts w:ascii="Helvetica" w:hAnsi="Helvetica" w:cs="Times New Roman"/>
          <w:sz w:val="28"/>
          <w:szCs w:val="28"/>
          <w:lang w:val="fr-FR"/>
        </w:rPr>
        <w:t xml:space="preserve">à mettre en place </w:t>
      </w:r>
      <w:r w:rsidR="008354A3" w:rsidRPr="00957660">
        <w:rPr>
          <w:rFonts w:ascii="Helvetica" w:hAnsi="Helvetica" w:cs="Times New Roman"/>
          <w:sz w:val="28"/>
          <w:szCs w:val="28"/>
          <w:lang w:val="fr-FR"/>
        </w:rPr>
        <w:t xml:space="preserve">des </w:t>
      </w:r>
      <w:r w:rsidR="00652B8C" w:rsidRPr="00957660">
        <w:rPr>
          <w:rFonts w:ascii="Helvetica" w:hAnsi="Helvetica" w:cs="Times New Roman"/>
          <w:sz w:val="28"/>
          <w:szCs w:val="28"/>
          <w:lang w:val="fr-FR"/>
        </w:rPr>
        <w:t xml:space="preserve">organes </w:t>
      </w:r>
      <w:r w:rsidR="008354A3" w:rsidRPr="00957660">
        <w:rPr>
          <w:rFonts w:ascii="Helvetica" w:hAnsi="Helvetica" w:cs="Times New Roman"/>
          <w:sz w:val="28"/>
          <w:szCs w:val="28"/>
          <w:lang w:val="fr-FR"/>
        </w:rPr>
        <w:t>de gouvernance de la donnée</w:t>
      </w:r>
      <w:r w:rsidR="003509ED" w:rsidRPr="00957660">
        <w:rPr>
          <w:rFonts w:ascii="Helvetica" w:hAnsi="Helvetica" w:cs="Times New Roman"/>
          <w:sz w:val="28"/>
          <w:szCs w:val="28"/>
          <w:vertAlign w:val="superscript"/>
        </w:rPr>
        <w:footnoteReference w:id="4"/>
      </w:r>
      <w:r w:rsidR="008354A3" w:rsidRPr="00957660">
        <w:rPr>
          <w:rFonts w:ascii="Helvetica" w:hAnsi="Helvetica" w:cs="Times New Roman"/>
          <w:sz w:val="28"/>
          <w:szCs w:val="28"/>
          <w:lang w:val="fr-FR"/>
        </w:rPr>
        <w:t>, en même temps qu’un ensemble de textes devant favoriser l’économie de la connaissance et le</w:t>
      </w:r>
      <w:r w:rsidRPr="00957660">
        <w:rPr>
          <w:rFonts w:ascii="Helvetica" w:hAnsi="Helvetica" w:cs="Times New Roman"/>
          <w:sz w:val="28"/>
          <w:szCs w:val="28"/>
          <w:lang w:val="fr-FR"/>
        </w:rPr>
        <w:t xml:space="preserve"> développement de</w:t>
      </w:r>
      <w:r w:rsidR="008354A3" w:rsidRPr="00957660">
        <w:rPr>
          <w:rFonts w:ascii="Helvetica" w:hAnsi="Helvetica" w:cs="Times New Roman"/>
          <w:sz w:val="28"/>
          <w:szCs w:val="28"/>
          <w:lang w:val="fr-FR"/>
        </w:rPr>
        <w:t>s Start up</w:t>
      </w:r>
      <w:r w:rsidR="002F4251" w:rsidRPr="00957660">
        <w:rPr>
          <w:rFonts w:ascii="Helvetica" w:hAnsi="Helvetica" w:cs="Times New Roman"/>
          <w:sz w:val="28"/>
          <w:szCs w:val="28"/>
          <w:vertAlign w:val="superscript"/>
        </w:rPr>
        <w:footnoteReference w:id="5"/>
      </w:r>
      <w:r w:rsidR="008354A3" w:rsidRPr="00957660">
        <w:rPr>
          <w:rFonts w:ascii="Helvetica" w:hAnsi="Helvetica" w:cs="Times New Roman"/>
          <w:sz w:val="28"/>
          <w:szCs w:val="28"/>
          <w:lang w:val="fr-FR"/>
        </w:rPr>
        <w:t xml:space="preserve">. Mais force est de constater que la </w:t>
      </w:r>
      <w:r w:rsidR="00516127" w:rsidRPr="00957660">
        <w:rPr>
          <w:rFonts w:ascii="Helvetica" w:hAnsi="Helvetica" w:cs="Times New Roman"/>
          <w:sz w:val="28"/>
          <w:szCs w:val="28"/>
          <w:lang w:val="fr-FR"/>
        </w:rPr>
        <w:t>transformation numérique</w:t>
      </w:r>
      <w:r w:rsidR="00652B8C" w:rsidRPr="00957660">
        <w:rPr>
          <w:rFonts w:ascii="Helvetica" w:hAnsi="Helvetica" w:cs="Times New Roman"/>
          <w:sz w:val="28"/>
          <w:szCs w:val="28"/>
          <w:lang w:val="fr-FR"/>
        </w:rPr>
        <w:t>, en Afrique,</w:t>
      </w:r>
      <w:r w:rsidR="008354A3" w:rsidRPr="00957660">
        <w:rPr>
          <w:rFonts w:ascii="Helvetica" w:hAnsi="Helvetica" w:cs="Times New Roman"/>
          <w:sz w:val="28"/>
          <w:szCs w:val="28"/>
          <w:lang w:val="fr-FR"/>
        </w:rPr>
        <w:t xml:space="preserve"> manque de </w:t>
      </w:r>
      <w:r w:rsidR="00516127" w:rsidRPr="00957660">
        <w:rPr>
          <w:rFonts w:ascii="Helvetica" w:hAnsi="Helvetica" w:cs="Times New Roman"/>
          <w:sz w:val="28"/>
          <w:szCs w:val="28"/>
          <w:lang w:val="fr-FR"/>
        </w:rPr>
        <w:t xml:space="preserve">« vision prospective claire, inclusive et </w:t>
      </w:r>
      <w:proofErr w:type="gramStart"/>
      <w:r w:rsidR="00516127" w:rsidRPr="00957660">
        <w:rPr>
          <w:rFonts w:ascii="Helvetica" w:hAnsi="Helvetica" w:cs="Times New Roman"/>
          <w:sz w:val="28"/>
          <w:szCs w:val="28"/>
          <w:lang w:val="fr-FR"/>
        </w:rPr>
        <w:t>endogène»</w:t>
      </w:r>
      <w:proofErr w:type="gramEnd"/>
      <w:r w:rsidR="008354A3" w:rsidRPr="00957660">
        <w:rPr>
          <w:rFonts w:ascii="Helvetica" w:hAnsi="Helvetica" w:cs="Times New Roman"/>
          <w:sz w:val="28"/>
          <w:szCs w:val="28"/>
          <w:lang w:val="fr-FR"/>
        </w:rPr>
        <w:t xml:space="preserve"> et n’aboutit pas aux résultats escomptés</w:t>
      </w:r>
      <w:r w:rsidR="008354A3" w:rsidRPr="00957660">
        <w:rPr>
          <w:rFonts w:ascii="Helvetica" w:hAnsi="Helvetica" w:cs="Times New Roman"/>
          <w:sz w:val="28"/>
          <w:szCs w:val="28"/>
          <w:vertAlign w:val="superscript"/>
        </w:rPr>
        <w:footnoteReference w:id="6"/>
      </w:r>
      <w:r w:rsidR="006D2D37" w:rsidRPr="00957660">
        <w:rPr>
          <w:rFonts w:ascii="Helvetica" w:hAnsi="Helvetica" w:cs="Times New Roman"/>
          <w:sz w:val="28"/>
          <w:szCs w:val="28"/>
          <w:lang w:val="fr-FR"/>
        </w:rPr>
        <w:t>. B</w:t>
      </w:r>
      <w:r w:rsidR="00A73CAE" w:rsidRPr="00957660">
        <w:rPr>
          <w:rFonts w:ascii="Helvetica" w:hAnsi="Helvetica" w:cs="Times New Roman"/>
          <w:sz w:val="28"/>
          <w:szCs w:val="28"/>
          <w:lang w:val="fr-FR"/>
        </w:rPr>
        <w:t xml:space="preserve">ien au-delà des constats, des prises de position et des attitudes </w:t>
      </w:r>
      <w:proofErr w:type="spellStart"/>
      <w:r w:rsidR="00A73CAE" w:rsidRPr="00957660">
        <w:rPr>
          <w:rFonts w:ascii="Helvetica" w:hAnsi="Helvetica" w:cs="Times New Roman"/>
          <w:sz w:val="28"/>
          <w:szCs w:val="28"/>
          <w:lang w:val="fr-FR"/>
        </w:rPr>
        <w:t>mentalo</w:t>
      </w:r>
      <w:proofErr w:type="spellEnd"/>
      <w:r w:rsidR="00A73CAE" w:rsidRPr="00957660">
        <w:rPr>
          <w:rFonts w:ascii="Helvetica" w:hAnsi="Helvetica" w:cs="Times New Roman"/>
          <w:sz w:val="28"/>
          <w:szCs w:val="28"/>
          <w:lang w:val="fr-FR"/>
        </w:rPr>
        <w:t xml:space="preserve">-discursives, le numérique se conjugue au présent et rime avec verbe d’action. </w:t>
      </w:r>
    </w:p>
    <w:p w:rsidR="003530E5" w:rsidRPr="00957660" w:rsidRDefault="00087916" w:rsidP="00604DB4">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Dans le contexte du C</w:t>
      </w:r>
      <w:r w:rsidR="00516127" w:rsidRPr="00957660">
        <w:rPr>
          <w:rFonts w:ascii="Helvetica" w:hAnsi="Helvetica" w:cs="Times New Roman"/>
          <w:sz w:val="28"/>
          <w:szCs w:val="28"/>
          <w:lang w:val="fr-FR"/>
        </w:rPr>
        <w:t>ovid-</w:t>
      </w:r>
      <w:r w:rsidRPr="00957660">
        <w:rPr>
          <w:rFonts w:ascii="Helvetica" w:hAnsi="Helvetica" w:cs="Times New Roman"/>
          <w:sz w:val="28"/>
          <w:szCs w:val="28"/>
          <w:lang w:val="fr-FR"/>
        </w:rPr>
        <w:t xml:space="preserve">19, la pénétration suffisante du numérique </w:t>
      </w:r>
      <w:r w:rsidR="00652B8C" w:rsidRPr="00957660">
        <w:rPr>
          <w:rFonts w:ascii="Helvetica" w:hAnsi="Helvetica" w:cs="Times New Roman"/>
          <w:sz w:val="28"/>
          <w:szCs w:val="28"/>
          <w:lang w:val="fr-FR"/>
        </w:rPr>
        <w:t xml:space="preserve">en Afrique </w:t>
      </w:r>
      <w:r w:rsidRPr="00957660">
        <w:rPr>
          <w:rFonts w:ascii="Helvetica" w:hAnsi="Helvetica" w:cs="Times New Roman"/>
          <w:sz w:val="28"/>
          <w:szCs w:val="28"/>
          <w:lang w:val="fr-FR"/>
        </w:rPr>
        <w:t>a suscité l’espoir de sa mise à contribu</w:t>
      </w:r>
      <w:r w:rsidR="009B2D00" w:rsidRPr="00957660">
        <w:rPr>
          <w:rFonts w:ascii="Helvetica" w:hAnsi="Helvetica" w:cs="Times New Roman"/>
          <w:sz w:val="28"/>
          <w:szCs w:val="28"/>
          <w:lang w:val="fr-FR"/>
        </w:rPr>
        <w:t>tion</w:t>
      </w:r>
      <w:r w:rsidRPr="00957660">
        <w:rPr>
          <w:rFonts w:ascii="Helvetica" w:hAnsi="Helvetica" w:cs="Times New Roman"/>
          <w:sz w:val="28"/>
          <w:szCs w:val="28"/>
          <w:lang w:val="fr-FR"/>
        </w:rPr>
        <w:t xml:space="preserve"> afin de juguler la propagation de la maladie en assurant le t</w:t>
      </w:r>
      <w:r w:rsidR="003530E5" w:rsidRPr="00957660">
        <w:rPr>
          <w:rFonts w:ascii="Helvetica" w:hAnsi="Helvetica" w:cs="Times New Roman"/>
          <w:sz w:val="28"/>
          <w:szCs w:val="28"/>
          <w:lang w:val="fr-FR"/>
        </w:rPr>
        <w:t>raçage numérique</w:t>
      </w:r>
      <w:r w:rsidRPr="00957660">
        <w:rPr>
          <w:rFonts w:ascii="Helvetica" w:hAnsi="Helvetica" w:cs="Times New Roman"/>
          <w:sz w:val="28"/>
          <w:szCs w:val="28"/>
          <w:lang w:val="fr-FR"/>
        </w:rPr>
        <w:t xml:space="preserve"> des malades et de leurs contacts. Mais loin des limites techniques qu’une éventuelle application aurait pu révéler, c’est plus du point du vue du droit </w:t>
      </w:r>
      <w:r w:rsidR="003530E5" w:rsidRPr="00957660">
        <w:rPr>
          <w:rFonts w:ascii="Helvetica" w:hAnsi="Helvetica" w:cs="Times New Roman"/>
          <w:sz w:val="28"/>
          <w:szCs w:val="28"/>
          <w:lang w:val="fr-FR"/>
        </w:rPr>
        <w:t xml:space="preserve">et des usages </w:t>
      </w:r>
      <w:r w:rsidRPr="00957660">
        <w:rPr>
          <w:rFonts w:ascii="Helvetica" w:hAnsi="Helvetica" w:cs="Times New Roman"/>
          <w:sz w:val="28"/>
          <w:szCs w:val="28"/>
          <w:lang w:val="fr-FR"/>
        </w:rPr>
        <w:t>que des inquiétudes p</w:t>
      </w:r>
      <w:r w:rsidR="006F2FB5" w:rsidRPr="00957660">
        <w:rPr>
          <w:rFonts w:ascii="Helvetica" w:hAnsi="Helvetica" w:cs="Times New Roman"/>
          <w:sz w:val="28"/>
          <w:szCs w:val="28"/>
          <w:lang w:val="fr-FR"/>
        </w:rPr>
        <w:t>ourraien</w:t>
      </w:r>
      <w:r w:rsidRPr="00957660">
        <w:rPr>
          <w:rFonts w:ascii="Helvetica" w:hAnsi="Helvetica" w:cs="Times New Roman"/>
          <w:sz w:val="28"/>
          <w:szCs w:val="28"/>
          <w:lang w:val="fr-FR"/>
        </w:rPr>
        <w:t xml:space="preserve">t naitre. </w:t>
      </w:r>
    </w:p>
    <w:p w:rsidR="00604DB4" w:rsidRPr="00957660" w:rsidRDefault="00604DB4" w:rsidP="00604DB4">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À la faveur de la crise sanitaire du C</w:t>
      </w:r>
      <w:r w:rsidR="00516127" w:rsidRPr="00957660">
        <w:rPr>
          <w:rFonts w:ascii="Helvetica" w:hAnsi="Helvetica" w:cs="Times New Roman"/>
          <w:sz w:val="28"/>
          <w:szCs w:val="28"/>
          <w:lang w:val="fr-FR"/>
        </w:rPr>
        <w:t>ovid-</w:t>
      </w:r>
      <w:r w:rsidRPr="00957660">
        <w:rPr>
          <w:rFonts w:ascii="Helvetica" w:hAnsi="Helvetica" w:cs="Times New Roman"/>
          <w:sz w:val="28"/>
          <w:szCs w:val="28"/>
          <w:lang w:val="fr-FR"/>
        </w:rPr>
        <w:t xml:space="preserve">19, le numérique est interpellé dans sa dimension utilitariste, plus que pour ses usages ludiques, pour sa capacité à aider à la prise en charge </w:t>
      </w:r>
      <w:r w:rsidR="002F4251" w:rsidRPr="00957660">
        <w:rPr>
          <w:rFonts w:ascii="Helvetica" w:hAnsi="Helvetica" w:cs="Times New Roman"/>
          <w:sz w:val="28"/>
          <w:szCs w:val="28"/>
          <w:lang w:val="fr-FR"/>
        </w:rPr>
        <w:t xml:space="preserve">efficace </w:t>
      </w:r>
      <w:r w:rsidRPr="00957660">
        <w:rPr>
          <w:rFonts w:ascii="Helvetica" w:hAnsi="Helvetica" w:cs="Times New Roman"/>
          <w:sz w:val="28"/>
          <w:szCs w:val="28"/>
          <w:lang w:val="fr-FR"/>
        </w:rPr>
        <w:t xml:space="preserve">de la </w:t>
      </w:r>
      <w:r w:rsidR="003530E5" w:rsidRPr="00957660">
        <w:rPr>
          <w:rFonts w:ascii="Helvetica" w:hAnsi="Helvetica" w:cs="Times New Roman"/>
          <w:sz w:val="28"/>
          <w:szCs w:val="28"/>
          <w:lang w:val="fr-FR"/>
        </w:rPr>
        <w:lastRenderedPageBreak/>
        <w:t>pandémie</w:t>
      </w:r>
      <w:r w:rsidRPr="00957660">
        <w:rPr>
          <w:rFonts w:ascii="Helvetica" w:hAnsi="Helvetica" w:cs="Times New Roman"/>
          <w:sz w:val="28"/>
          <w:szCs w:val="28"/>
          <w:lang w:val="fr-FR"/>
        </w:rPr>
        <w:t>.</w:t>
      </w:r>
      <w:r w:rsidR="00B5445A" w:rsidRPr="00957660">
        <w:rPr>
          <w:rFonts w:ascii="Helvetica" w:hAnsi="Helvetica" w:cs="Times New Roman"/>
          <w:sz w:val="28"/>
          <w:szCs w:val="28"/>
          <w:lang w:val="fr-FR"/>
        </w:rPr>
        <w:t xml:space="preserve"> </w:t>
      </w:r>
      <w:r w:rsidR="002F4251" w:rsidRPr="00957660">
        <w:rPr>
          <w:rFonts w:ascii="Helvetica" w:hAnsi="Helvetica" w:cs="Times New Roman"/>
          <w:sz w:val="28"/>
          <w:szCs w:val="28"/>
          <w:lang w:val="fr-FR"/>
        </w:rPr>
        <w:t xml:space="preserve">Des actions </w:t>
      </w:r>
      <w:proofErr w:type="gramStart"/>
      <w:r w:rsidR="002F4251" w:rsidRPr="00957660">
        <w:rPr>
          <w:rFonts w:ascii="Helvetica" w:hAnsi="Helvetica" w:cs="Times New Roman"/>
          <w:sz w:val="28"/>
          <w:szCs w:val="28"/>
          <w:lang w:val="fr-FR"/>
        </w:rPr>
        <w:t xml:space="preserve">existent, </w:t>
      </w:r>
      <w:r w:rsidR="00B5445A" w:rsidRPr="00957660">
        <w:rPr>
          <w:rFonts w:ascii="Helvetica" w:hAnsi="Helvetica" w:cs="Times New Roman"/>
          <w:sz w:val="28"/>
          <w:szCs w:val="28"/>
          <w:lang w:val="fr-FR"/>
        </w:rPr>
        <w:t xml:space="preserve"> </w:t>
      </w:r>
      <w:r w:rsidR="002F4251" w:rsidRPr="00957660">
        <w:rPr>
          <w:rFonts w:ascii="Helvetica" w:hAnsi="Helvetica" w:cs="Times New Roman"/>
          <w:sz w:val="28"/>
          <w:szCs w:val="28"/>
          <w:lang w:val="fr-FR"/>
        </w:rPr>
        <w:t>dans</w:t>
      </w:r>
      <w:proofErr w:type="gramEnd"/>
      <w:r w:rsidR="002F4251" w:rsidRPr="00957660">
        <w:rPr>
          <w:rFonts w:ascii="Helvetica" w:hAnsi="Helvetica" w:cs="Times New Roman"/>
          <w:sz w:val="28"/>
          <w:szCs w:val="28"/>
          <w:lang w:val="fr-FR"/>
        </w:rPr>
        <w:t xml:space="preserve"> un contexte plein </w:t>
      </w:r>
      <w:r w:rsidR="00B5445A" w:rsidRPr="00957660">
        <w:rPr>
          <w:rFonts w:ascii="Helvetica" w:hAnsi="Helvetica" w:cs="Times New Roman"/>
          <w:sz w:val="28"/>
          <w:szCs w:val="28"/>
          <w:lang w:val="fr-FR"/>
        </w:rPr>
        <w:t>d’enseignement</w:t>
      </w:r>
      <w:r w:rsidR="002F4251" w:rsidRPr="00957660">
        <w:rPr>
          <w:rFonts w:ascii="Helvetica" w:hAnsi="Helvetica" w:cs="Times New Roman"/>
          <w:sz w:val="28"/>
          <w:szCs w:val="28"/>
          <w:lang w:val="fr-FR"/>
        </w:rPr>
        <w:t>s</w:t>
      </w:r>
      <w:r w:rsidR="00B5445A" w:rsidRPr="00957660">
        <w:rPr>
          <w:rFonts w:ascii="Helvetica" w:hAnsi="Helvetica" w:cs="Times New Roman"/>
          <w:sz w:val="28"/>
          <w:szCs w:val="28"/>
          <w:lang w:val="fr-FR"/>
        </w:rPr>
        <w:t xml:space="preserve"> pour le futur. </w:t>
      </w:r>
    </w:p>
    <w:p w:rsidR="003547DF" w:rsidRPr="00957660" w:rsidRDefault="002F4251" w:rsidP="00F518AB">
      <w:pPr>
        <w:spacing w:line="360" w:lineRule="auto"/>
        <w:ind w:firstLine="709"/>
        <w:jc w:val="both"/>
        <w:rPr>
          <w:rFonts w:ascii="Helvetica" w:hAnsi="Helvetica" w:cs="Times New Roman"/>
          <w:b/>
          <w:sz w:val="28"/>
          <w:szCs w:val="28"/>
          <w:lang w:val="fr-FR"/>
        </w:rPr>
      </w:pPr>
      <w:r w:rsidRPr="00957660">
        <w:rPr>
          <w:rFonts w:ascii="Helvetica" w:hAnsi="Helvetica" w:cs="Times New Roman"/>
          <w:b/>
          <w:sz w:val="28"/>
          <w:szCs w:val="28"/>
          <w:lang w:val="fr-FR"/>
        </w:rPr>
        <w:t>Le recensement des actions</w:t>
      </w:r>
    </w:p>
    <w:p w:rsidR="002F4251" w:rsidRPr="00957660" w:rsidRDefault="003530E5" w:rsidP="00F518AB">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En Afrique, l</w:t>
      </w:r>
      <w:r w:rsidR="001D4918" w:rsidRPr="00957660">
        <w:rPr>
          <w:rFonts w:ascii="Helvetica" w:hAnsi="Helvetica" w:cs="Times New Roman"/>
          <w:sz w:val="28"/>
          <w:szCs w:val="28"/>
          <w:lang w:val="fr-FR"/>
        </w:rPr>
        <w:t xml:space="preserve">’État et les acteurs privés du </w:t>
      </w:r>
      <w:r w:rsidR="002F4251" w:rsidRPr="00957660">
        <w:rPr>
          <w:rFonts w:ascii="Helvetica" w:hAnsi="Helvetica" w:cs="Times New Roman"/>
          <w:sz w:val="28"/>
          <w:szCs w:val="28"/>
          <w:lang w:val="fr-FR"/>
        </w:rPr>
        <w:t>numérique</w:t>
      </w:r>
      <w:r w:rsidR="006D2D37" w:rsidRPr="00957660">
        <w:rPr>
          <w:rFonts w:ascii="Helvetica" w:hAnsi="Helvetica" w:cs="Times New Roman"/>
          <w:sz w:val="28"/>
          <w:szCs w:val="28"/>
          <w:lang w:val="fr-FR"/>
        </w:rPr>
        <w:t xml:space="preserve"> </w:t>
      </w:r>
      <w:r w:rsidR="002F4251" w:rsidRPr="00957660">
        <w:rPr>
          <w:rFonts w:ascii="Helvetica" w:hAnsi="Helvetica" w:cs="Times New Roman"/>
          <w:sz w:val="28"/>
          <w:szCs w:val="28"/>
          <w:lang w:val="fr-FR"/>
        </w:rPr>
        <w:t>ont apporté leur contribution à la lutte contre le C</w:t>
      </w:r>
      <w:r w:rsidR="00516127" w:rsidRPr="00957660">
        <w:rPr>
          <w:rFonts w:ascii="Helvetica" w:hAnsi="Helvetica" w:cs="Times New Roman"/>
          <w:sz w:val="28"/>
          <w:szCs w:val="28"/>
          <w:lang w:val="fr-FR"/>
        </w:rPr>
        <w:t>ovid</w:t>
      </w:r>
      <w:r w:rsidR="002F4251" w:rsidRPr="00957660">
        <w:rPr>
          <w:rFonts w:ascii="Helvetica" w:hAnsi="Helvetica" w:cs="Times New Roman"/>
          <w:sz w:val="28"/>
          <w:szCs w:val="28"/>
          <w:lang w:val="fr-FR"/>
        </w:rPr>
        <w:t xml:space="preserve">-19. </w:t>
      </w:r>
      <w:r w:rsidR="001D4918" w:rsidRPr="00957660">
        <w:rPr>
          <w:rFonts w:ascii="Helvetica" w:hAnsi="Helvetica" w:cs="Times New Roman"/>
          <w:sz w:val="28"/>
          <w:szCs w:val="28"/>
          <w:lang w:val="fr-FR"/>
        </w:rPr>
        <w:t>Mais p</w:t>
      </w:r>
      <w:r w:rsidR="002F4251" w:rsidRPr="00957660">
        <w:rPr>
          <w:rFonts w:ascii="Helvetica" w:hAnsi="Helvetica" w:cs="Times New Roman"/>
          <w:sz w:val="28"/>
          <w:szCs w:val="28"/>
          <w:lang w:val="fr-FR"/>
        </w:rPr>
        <w:t>our plusieurs raisons</w:t>
      </w:r>
      <w:r w:rsidR="006D2D37" w:rsidRPr="00957660">
        <w:rPr>
          <w:rFonts w:ascii="Helvetica" w:hAnsi="Helvetica" w:cs="Times New Roman"/>
          <w:sz w:val="28"/>
          <w:szCs w:val="28"/>
          <w:lang w:val="fr-FR"/>
        </w:rPr>
        <w:t xml:space="preserve"> et dans bien des pays</w:t>
      </w:r>
      <w:r w:rsidR="002F4251" w:rsidRPr="00957660">
        <w:rPr>
          <w:rFonts w:ascii="Helvetica" w:hAnsi="Helvetica" w:cs="Times New Roman"/>
          <w:sz w:val="28"/>
          <w:szCs w:val="28"/>
          <w:lang w:val="fr-FR"/>
        </w:rPr>
        <w:t xml:space="preserve">, le processus de maturation </w:t>
      </w:r>
      <w:r w:rsidR="006D2D37" w:rsidRPr="00957660">
        <w:rPr>
          <w:rFonts w:ascii="Helvetica" w:hAnsi="Helvetica" w:cs="Times New Roman"/>
          <w:sz w:val="28"/>
          <w:szCs w:val="28"/>
          <w:lang w:val="fr-FR"/>
        </w:rPr>
        <w:t xml:space="preserve">des solutions proposées </w:t>
      </w:r>
      <w:r w:rsidR="001D4918" w:rsidRPr="00957660">
        <w:rPr>
          <w:rFonts w:ascii="Helvetica" w:hAnsi="Helvetica" w:cs="Times New Roman"/>
          <w:sz w:val="28"/>
          <w:szCs w:val="28"/>
          <w:lang w:val="fr-FR"/>
        </w:rPr>
        <w:t xml:space="preserve">a pris </w:t>
      </w:r>
      <w:r w:rsidR="002F4251" w:rsidRPr="00957660">
        <w:rPr>
          <w:rFonts w:ascii="Helvetica" w:hAnsi="Helvetica" w:cs="Times New Roman"/>
          <w:sz w:val="28"/>
          <w:szCs w:val="28"/>
          <w:lang w:val="fr-FR"/>
        </w:rPr>
        <w:t xml:space="preserve">une courbe contraire à celle </w:t>
      </w:r>
      <w:r w:rsidR="00E4223B" w:rsidRPr="00957660">
        <w:rPr>
          <w:rFonts w:ascii="Helvetica" w:hAnsi="Helvetica" w:cs="Times New Roman"/>
          <w:sz w:val="28"/>
          <w:szCs w:val="28"/>
          <w:lang w:val="fr-FR"/>
        </w:rPr>
        <w:t>de</w:t>
      </w:r>
      <w:r w:rsidR="002F4251" w:rsidRPr="00957660">
        <w:rPr>
          <w:rFonts w:ascii="Helvetica" w:hAnsi="Helvetica" w:cs="Times New Roman"/>
          <w:sz w:val="28"/>
          <w:szCs w:val="28"/>
          <w:lang w:val="fr-FR"/>
        </w:rPr>
        <w:t xml:space="preserve"> la maladie</w:t>
      </w:r>
      <w:r w:rsidR="006D2D37" w:rsidRPr="00957660">
        <w:rPr>
          <w:rFonts w:ascii="Helvetica" w:hAnsi="Helvetica" w:cs="Times New Roman"/>
          <w:sz w:val="28"/>
          <w:szCs w:val="28"/>
          <w:lang w:val="fr-FR"/>
        </w:rPr>
        <w:t xml:space="preserve">, </w:t>
      </w:r>
      <w:r w:rsidR="001D4918" w:rsidRPr="00957660">
        <w:rPr>
          <w:rFonts w:ascii="Helvetica" w:hAnsi="Helvetica" w:cs="Times New Roman"/>
          <w:sz w:val="28"/>
          <w:szCs w:val="28"/>
          <w:lang w:val="fr-FR"/>
        </w:rPr>
        <w:t xml:space="preserve">ne rendant pas compte de </w:t>
      </w:r>
      <w:r w:rsidR="006D2D37" w:rsidRPr="00957660">
        <w:rPr>
          <w:rFonts w:ascii="Helvetica" w:hAnsi="Helvetica" w:cs="Times New Roman"/>
          <w:sz w:val="28"/>
          <w:szCs w:val="28"/>
          <w:lang w:val="fr-FR"/>
        </w:rPr>
        <w:t>l’agilité</w:t>
      </w:r>
      <w:r w:rsidR="001D4918" w:rsidRPr="00957660">
        <w:rPr>
          <w:rFonts w:ascii="Helvetica" w:hAnsi="Helvetica" w:cs="Times New Roman"/>
          <w:sz w:val="28"/>
          <w:szCs w:val="28"/>
          <w:lang w:val="fr-FR"/>
        </w:rPr>
        <w:t xml:space="preserve"> éprouvée</w:t>
      </w:r>
      <w:r w:rsidR="006D2D37" w:rsidRPr="00957660">
        <w:rPr>
          <w:rFonts w:ascii="Helvetica" w:hAnsi="Helvetica" w:cs="Times New Roman"/>
          <w:sz w:val="28"/>
          <w:szCs w:val="28"/>
          <w:lang w:val="fr-FR"/>
        </w:rPr>
        <w:t xml:space="preserve"> des TIC</w:t>
      </w:r>
      <w:r w:rsidR="002F4251" w:rsidRPr="00957660">
        <w:rPr>
          <w:rFonts w:ascii="Helvetica" w:hAnsi="Helvetica" w:cs="Times New Roman"/>
          <w:sz w:val="28"/>
          <w:szCs w:val="28"/>
          <w:lang w:val="fr-FR"/>
        </w:rPr>
        <w:t xml:space="preserve">. </w:t>
      </w:r>
      <w:r w:rsidR="00280E72" w:rsidRPr="00957660">
        <w:rPr>
          <w:rFonts w:ascii="Helvetica" w:hAnsi="Helvetica" w:cs="Times New Roman"/>
          <w:sz w:val="28"/>
          <w:szCs w:val="28"/>
          <w:lang w:val="fr-FR"/>
        </w:rPr>
        <w:t xml:space="preserve">Des exemples pris respectivement du Sénégal, </w:t>
      </w:r>
      <w:r w:rsidR="00652B8C" w:rsidRPr="00957660">
        <w:rPr>
          <w:rFonts w:ascii="Helvetica" w:hAnsi="Helvetica" w:cs="Times New Roman"/>
          <w:sz w:val="28"/>
          <w:szCs w:val="28"/>
          <w:lang w:val="fr-FR"/>
        </w:rPr>
        <w:t xml:space="preserve">de la Côte d’ivoire, </w:t>
      </w:r>
      <w:r w:rsidR="00280E72" w:rsidRPr="00957660">
        <w:rPr>
          <w:rFonts w:ascii="Helvetica" w:hAnsi="Helvetica" w:cs="Times New Roman"/>
          <w:sz w:val="28"/>
          <w:szCs w:val="28"/>
          <w:lang w:val="fr-FR"/>
        </w:rPr>
        <w:t xml:space="preserve">du Ghana, du Maroc et du Kenya illustreront à suffisance notre propos. </w:t>
      </w:r>
    </w:p>
    <w:p w:rsidR="00AD1CC9" w:rsidRPr="00957660" w:rsidRDefault="00280E72" w:rsidP="006D2D37">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A</w:t>
      </w:r>
      <w:r w:rsidR="00424C19" w:rsidRPr="00957660">
        <w:rPr>
          <w:rFonts w:ascii="Helvetica" w:hAnsi="Helvetica" w:cs="Times New Roman"/>
          <w:sz w:val="28"/>
          <w:szCs w:val="28"/>
          <w:lang w:val="fr-FR"/>
        </w:rPr>
        <w:t>u Sénégal</w:t>
      </w:r>
      <w:r w:rsidR="00E4223B"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de nombreuses initiatives exist</w:t>
      </w:r>
      <w:r w:rsidR="00E4223B" w:rsidRPr="00957660">
        <w:rPr>
          <w:rFonts w:ascii="Helvetica" w:hAnsi="Helvetica" w:cs="Times New Roman"/>
          <w:sz w:val="28"/>
          <w:szCs w:val="28"/>
          <w:lang w:val="fr-FR"/>
        </w:rPr>
        <w:t>en</w:t>
      </w:r>
      <w:r w:rsidRPr="00957660">
        <w:rPr>
          <w:rFonts w:ascii="Helvetica" w:hAnsi="Helvetica" w:cs="Times New Roman"/>
          <w:sz w:val="28"/>
          <w:szCs w:val="28"/>
          <w:lang w:val="fr-FR"/>
        </w:rPr>
        <w:t>t.</w:t>
      </w:r>
      <w:r w:rsidR="00424C19" w:rsidRPr="00957660">
        <w:rPr>
          <w:rFonts w:ascii="Helvetica" w:hAnsi="Helvetica" w:cs="Times New Roman"/>
          <w:sz w:val="28"/>
          <w:szCs w:val="28"/>
          <w:lang w:val="fr-FR"/>
        </w:rPr>
        <w:t xml:space="preserve"> Elles sont portées par des acteurs privés</w:t>
      </w:r>
      <w:r w:rsidR="00E4223B" w:rsidRPr="00957660">
        <w:rPr>
          <w:rFonts w:ascii="Helvetica" w:hAnsi="Helvetica" w:cs="Times New Roman"/>
          <w:sz w:val="28"/>
          <w:szCs w:val="28"/>
          <w:lang w:val="fr-FR"/>
        </w:rPr>
        <w:t xml:space="preserve"> seuls, ou </w:t>
      </w:r>
      <w:r w:rsidR="00424C19" w:rsidRPr="00957660">
        <w:rPr>
          <w:rFonts w:ascii="Helvetica" w:hAnsi="Helvetica" w:cs="Times New Roman"/>
          <w:sz w:val="28"/>
          <w:szCs w:val="28"/>
          <w:lang w:val="fr-FR"/>
        </w:rPr>
        <w:t>par l’État du Sénégal</w:t>
      </w:r>
      <w:r w:rsidR="002F4251" w:rsidRPr="00957660">
        <w:rPr>
          <w:rFonts w:ascii="Helvetica" w:hAnsi="Helvetica" w:cs="Times New Roman"/>
          <w:sz w:val="28"/>
          <w:szCs w:val="28"/>
          <w:lang w:val="fr-FR"/>
        </w:rPr>
        <w:t>, de concert avec des acteurs privés</w:t>
      </w:r>
      <w:r w:rsidR="00424C19" w:rsidRPr="00957660">
        <w:rPr>
          <w:rFonts w:ascii="Helvetica" w:hAnsi="Helvetica" w:cs="Times New Roman"/>
          <w:sz w:val="28"/>
          <w:szCs w:val="28"/>
          <w:lang w:val="fr-FR"/>
        </w:rPr>
        <w:t>. Les premiers nommés, regroupés autour de blogueurs et journalistes ont développé plusieurs outils permettant un accès à l’information médicale en temps réel notamment sur les maladies virales</w:t>
      </w:r>
      <w:r w:rsidR="00034B1E" w:rsidRPr="00957660">
        <w:rPr>
          <w:rFonts w:ascii="Helvetica" w:hAnsi="Helvetica" w:cs="Times New Roman"/>
          <w:sz w:val="28"/>
          <w:szCs w:val="28"/>
          <w:vertAlign w:val="superscript"/>
        </w:rPr>
        <w:footnoteReference w:id="7"/>
      </w:r>
      <w:r w:rsidR="00830D61" w:rsidRPr="00957660">
        <w:rPr>
          <w:rFonts w:ascii="Helvetica" w:hAnsi="Helvetica" w:cs="Times New Roman"/>
          <w:sz w:val="28"/>
          <w:szCs w:val="28"/>
          <w:lang w:val="fr-FR"/>
        </w:rPr>
        <w:t xml:space="preserve"> dont l’application d’auto-diagnostic au C</w:t>
      </w:r>
      <w:r w:rsidR="00516127" w:rsidRPr="00957660">
        <w:rPr>
          <w:rFonts w:ascii="Helvetica" w:hAnsi="Helvetica" w:cs="Times New Roman"/>
          <w:sz w:val="28"/>
          <w:szCs w:val="28"/>
          <w:lang w:val="fr-FR"/>
        </w:rPr>
        <w:t>ovid</w:t>
      </w:r>
      <w:r w:rsidR="00830D61" w:rsidRPr="00957660">
        <w:rPr>
          <w:rFonts w:ascii="Helvetica" w:hAnsi="Helvetica" w:cs="Times New Roman"/>
          <w:sz w:val="28"/>
          <w:szCs w:val="28"/>
          <w:lang w:val="fr-FR"/>
        </w:rPr>
        <w:t>-19</w:t>
      </w:r>
      <w:r w:rsidR="00771967" w:rsidRPr="00957660">
        <w:rPr>
          <w:rFonts w:ascii="Helvetica" w:hAnsi="Helvetica" w:cs="Times New Roman"/>
          <w:sz w:val="28"/>
          <w:szCs w:val="28"/>
          <w:lang w:val="fr-FR"/>
        </w:rPr>
        <w:t xml:space="preserve"> « Alerte Santé Sénégal »</w:t>
      </w:r>
      <w:r w:rsidR="00830D61" w:rsidRPr="00957660">
        <w:rPr>
          <w:rFonts w:ascii="Helvetica" w:hAnsi="Helvetica" w:cs="Times New Roman"/>
          <w:sz w:val="28"/>
          <w:szCs w:val="28"/>
          <w:lang w:val="fr-FR"/>
        </w:rPr>
        <w:t>.</w:t>
      </w:r>
      <w:r w:rsidR="006D2D37" w:rsidRPr="00957660">
        <w:rPr>
          <w:rFonts w:ascii="Helvetica" w:hAnsi="Helvetica" w:cs="Times New Roman"/>
          <w:sz w:val="28"/>
          <w:szCs w:val="28"/>
          <w:lang w:val="fr-FR"/>
        </w:rPr>
        <w:t xml:space="preserve"> Ce type d’application, informatif et d’auto-diagnostic, </w:t>
      </w:r>
      <w:r w:rsidR="003530E5" w:rsidRPr="00957660">
        <w:rPr>
          <w:rFonts w:ascii="Helvetica" w:hAnsi="Helvetica" w:cs="Times New Roman"/>
          <w:sz w:val="28"/>
          <w:szCs w:val="28"/>
          <w:lang w:val="fr-FR"/>
        </w:rPr>
        <w:t>est</w:t>
      </w:r>
      <w:r w:rsidR="006D2D37" w:rsidRPr="00957660">
        <w:rPr>
          <w:rFonts w:ascii="Helvetica" w:hAnsi="Helvetica" w:cs="Times New Roman"/>
          <w:sz w:val="28"/>
          <w:szCs w:val="28"/>
          <w:lang w:val="fr-FR"/>
        </w:rPr>
        <w:t xml:space="preserve"> le plus usité dans les États africains comme réponse digitale au C</w:t>
      </w:r>
      <w:r w:rsidR="00516127" w:rsidRPr="00957660">
        <w:rPr>
          <w:rFonts w:ascii="Helvetica" w:hAnsi="Helvetica" w:cs="Times New Roman"/>
          <w:sz w:val="28"/>
          <w:szCs w:val="28"/>
          <w:lang w:val="fr-FR"/>
        </w:rPr>
        <w:t>ovid-</w:t>
      </w:r>
      <w:r w:rsidR="006D2D37" w:rsidRPr="00957660">
        <w:rPr>
          <w:rFonts w:ascii="Helvetica" w:hAnsi="Helvetica" w:cs="Times New Roman"/>
          <w:sz w:val="28"/>
          <w:szCs w:val="28"/>
          <w:lang w:val="fr-FR"/>
        </w:rPr>
        <w:t>19. C’est le cas de l</w:t>
      </w:r>
      <w:r w:rsidR="004B4772" w:rsidRPr="00957660">
        <w:rPr>
          <w:rFonts w:ascii="Helvetica" w:hAnsi="Helvetica" w:cs="Times New Roman"/>
          <w:sz w:val="28"/>
          <w:szCs w:val="28"/>
          <w:lang w:val="fr-FR"/>
        </w:rPr>
        <w:t>a Côte d’ivoir</w:t>
      </w:r>
      <w:r w:rsidR="006D2D37" w:rsidRPr="00957660">
        <w:rPr>
          <w:rFonts w:ascii="Helvetica" w:hAnsi="Helvetica" w:cs="Times New Roman"/>
          <w:sz w:val="28"/>
          <w:szCs w:val="28"/>
          <w:lang w:val="fr-FR"/>
        </w:rPr>
        <w:t>e</w:t>
      </w:r>
      <w:r w:rsidR="004B4772" w:rsidRPr="00957660">
        <w:rPr>
          <w:rFonts w:ascii="Helvetica" w:hAnsi="Helvetica" w:cs="Times New Roman"/>
          <w:sz w:val="28"/>
          <w:szCs w:val="28"/>
          <w:lang w:val="fr-FR"/>
        </w:rPr>
        <w:t xml:space="preserve"> </w:t>
      </w:r>
      <w:r w:rsidR="006D2D37" w:rsidRPr="00957660">
        <w:rPr>
          <w:rFonts w:ascii="Helvetica" w:hAnsi="Helvetica" w:cs="Times New Roman"/>
          <w:sz w:val="28"/>
          <w:szCs w:val="28"/>
          <w:lang w:val="fr-FR"/>
        </w:rPr>
        <w:t xml:space="preserve">qui </w:t>
      </w:r>
      <w:r w:rsidR="004B4772" w:rsidRPr="00957660">
        <w:rPr>
          <w:rFonts w:ascii="Helvetica" w:hAnsi="Helvetica" w:cs="Times New Roman"/>
          <w:sz w:val="28"/>
          <w:szCs w:val="28"/>
          <w:lang w:val="fr-FR"/>
        </w:rPr>
        <w:t xml:space="preserve">a développé </w:t>
      </w:r>
      <w:r w:rsidR="00771967" w:rsidRPr="00957660">
        <w:rPr>
          <w:rFonts w:ascii="Helvetica" w:hAnsi="Helvetica" w:cs="Times New Roman"/>
          <w:sz w:val="28"/>
          <w:szCs w:val="28"/>
          <w:lang w:val="fr-FR"/>
        </w:rPr>
        <w:t>l</w:t>
      </w:r>
      <w:r w:rsidR="003725C5" w:rsidRPr="00957660">
        <w:rPr>
          <w:rFonts w:ascii="Helvetica" w:hAnsi="Helvetica" w:cs="Times New Roman"/>
          <w:sz w:val="28"/>
          <w:szCs w:val="28"/>
          <w:lang w:val="fr-FR"/>
        </w:rPr>
        <w:t>e même type d’</w:t>
      </w:r>
      <w:r w:rsidR="00771967" w:rsidRPr="00957660">
        <w:rPr>
          <w:rFonts w:ascii="Helvetica" w:hAnsi="Helvetica" w:cs="Times New Roman"/>
          <w:sz w:val="28"/>
          <w:szCs w:val="28"/>
          <w:lang w:val="fr-FR"/>
        </w:rPr>
        <w:t>application permettant d’assurer un test personnel au C</w:t>
      </w:r>
      <w:r w:rsidR="00516127" w:rsidRPr="00957660">
        <w:rPr>
          <w:rFonts w:ascii="Helvetica" w:hAnsi="Helvetica" w:cs="Times New Roman"/>
          <w:sz w:val="28"/>
          <w:szCs w:val="28"/>
          <w:lang w:val="fr-FR"/>
        </w:rPr>
        <w:t>ovid</w:t>
      </w:r>
      <w:r w:rsidR="00771967" w:rsidRPr="00957660">
        <w:rPr>
          <w:rFonts w:ascii="Helvetica" w:hAnsi="Helvetica" w:cs="Times New Roman"/>
          <w:sz w:val="28"/>
          <w:szCs w:val="28"/>
          <w:lang w:val="fr-FR"/>
        </w:rPr>
        <w:t xml:space="preserve">-19 avec la possibilité d’alerter les autorités sanitaires et policières, pour la prise des mesures nécessaires. </w:t>
      </w:r>
    </w:p>
    <w:p w:rsidR="00280862" w:rsidRPr="00957660" w:rsidRDefault="00AD1CC9" w:rsidP="00020AF2">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La deuxième initiative </w:t>
      </w:r>
      <w:r w:rsidR="006D2D37" w:rsidRPr="00957660">
        <w:rPr>
          <w:rFonts w:ascii="Helvetica" w:hAnsi="Helvetica" w:cs="Times New Roman"/>
          <w:sz w:val="28"/>
          <w:szCs w:val="28"/>
          <w:lang w:val="fr-FR"/>
        </w:rPr>
        <w:t xml:space="preserve">sénégalaise </w:t>
      </w:r>
      <w:r w:rsidRPr="00957660">
        <w:rPr>
          <w:rFonts w:ascii="Helvetica" w:hAnsi="Helvetica" w:cs="Times New Roman"/>
          <w:sz w:val="28"/>
          <w:szCs w:val="28"/>
          <w:lang w:val="fr-FR"/>
        </w:rPr>
        <w:t xml:space="preserve">est l’œuvre de </w:t>
      </w:r>
      <w:r w:rsidR="00F538F6" w:rsidRPr="00957660">
        <w:rPr>
          <w:rFonts w:ascii="Helvetica" w:hAnsi="Helvetica" w:cs="Times New Roman"/>
          <w:sz w:val="28"/>
          <w:szCs w:val="28"/>
          <w:lang w:val="fr-FR"/>
        </w:rPr>
        <w:t xml:space="preserve">l’organisation des </w:t>
      </w:r>
      <w:r w:rsidRPr="00957660">
        <w:rPr>
          <w:rFonts w:ascii="Helvetica" w:hAnsi="Helvetica" w:cs="Times New Roman"/>
          <w:sz w:val="28"/>
          <w:szCs w:val="28"/>
          <w:lang w:val="fr-FR"/>
        </w:rPr>
        <w:t xml:space="preserve">professionnels des TIC, </w:t>
      </w:r>
      <w:r w:rsidR="00F538F6" w:rsidRPr="00957660">
        <w:rPr>
          <w:rFonts w:ascii="Helvetica" w:hAnsi="Helvetica" w:cs="Times New Roman"/>
          <w:sz w:val="28"/>
          <w:szCs w:val="28"/>
          <w:lang w:val="fr-FR"/>
        </w:rPr>
        <w:t>accompagnée par l’État du Sénégal</w:t>
      </w:r>
      <w:r w:rsidR="00F538F6" w:rsidRPr="00957660">
        <w:rPr>
          <w:rFonts w:ascii="Helvetica" w:hAnsi="Helvetica" w:cs="Times New Roman"/>
          <w:sz w:val="28"/>
          <w:szCs w:val="28"/>
          <w:vertAlign w:val="superscript"/>
        </w:rPr>
        <w:footnoteReference w:id="8"/>
      </w:r>
      <w:r w:rsidR="00280862" w:rsidRPr="00957660">
        <w:rPr>
          <w:rFonts w:ascii="Helvetica" w:hAnsi="Helvetica" w:cs="Times New Roman"/>
          <w:sz w:val="28"/>
          <w:szCs w:val="28"/>
          <w:lang w:val="fr-FR"/>
        </w:rPr>
        <w:t xml:space="preserve"> avec la </w:t>
      </w:r>
      <w:r w:rsidR="00F538F6" w:rsidRPr="00957660">
        <w:rPr>
          <w:rFonts w:ascii="Helvetica" w:hAnsi="Helvetica" w:cs="Times New Roman"/>
          <w:sz w:val="28"/>
          <w:szCs w:val="28"/>
          <w:lang w:val="fr-FR"/>
        </w:rPr>
        <w:t>créa</w:t>
      </w:r>
      <w:r w:rsidR="00280862" w:rsidRPr="00957660">
        <w:rPr>
          <w:rFonts w:ascii="Helvetica" w:hAnsi="Helvetica" w:cs="Times New Roman"/>
          <w:sz w:val="28"/>
          <w:szCs w:val="28"/>
          <w:lang w:val="fr-FR"/>
        </w:rPr>
        <w:t>tion du</w:t>
      </w:r>
      <w:r w:rsidR="00F538F6"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 xml:space="preserve">Comité </w:t>
      </w:r>
      <w:r w:rsidR="00F538F6" w:rsidRPr="00957660">
        <w:rPr>
          <w:rFonts w:ascii="Helvetica" w:hAnsi="Helvetica" w:cs="Times New Roman"/>
          <w:sz w:val="28"/>
          <w:szCs w:val="28"/>
          <w:lang w:val="fr-FR"/>
        </w:rPr>
        <w:t>N</w:t>
      </w:r>
      <w:r w:rsidRPr="00957660">
        <w:rPr>
          <w:rFonts w:ascii="Helvetica" w:hAnsi="Helvetica" w:cs="Times New Roman"/>
          <w:sz w:val="28"/>
          <w:szCs w:val="28"/>
          <w:lang w:val="fr-FR"/>
        </w:rPr>
        <w:t xml:space="preserve">ational de </w:t>
      </w:r>
      <w:r w:rsidR="00F538F6" w:rsidRPr="00957660">
        <w:rPr>
          <w:rFonts w:ascii="Helvetica" w:hAnsi="Helvetica" w:cs="Times New Roman"/>
          <w:sz w:val="28"/>
          <w:szCs w:val="28"/>
          <w:lang w:val="fr-FR"/>
        </w:rPr>
        <w:t>R</w:t>
      </w:r>
      <w:r w:rsidRPr="00957660">
        <w:rPr>
          <w:rFonts w:ascii="Helvetica" w:hAnsi="Helvetica" w:cs="Times New Roman"/>
          <w:sz w:val="28"/>
          <w:szCs w:val="28"/>
          <w:lang w:val="fr-FR"/>
        </w:rPr>
        <w:t xml:space="preserve">iposte </w:t>
      </w:r>
      <w:r w:rsidR="00F538F6" w:rsidRPr="00957660">
        <w:rPr>
          <w:rFonts w:ascii="Helvetica" w:hAnsi="Helvetica" w:cs="Times New Roman"/>
          <w:sz w:val="28"/>
          <w:szCs w:val="28"/>
          <w:lang w:val="fr-FR"/>
        </w:rPr>
        <w:t>D</w:t>
      </w:r>
      <w:r w:rsidRPr="00957660">
        <w:rPr>
          <w:rFonts w:ascii="Helvetica" w:hAnsi="Helvetica" w:cs="Times New Roman"/>
          <w:sz w:val="28"/>
          <w:szCs w:val="28"/>
          <w:lang w:val="fr-FR"/>
        </w:rPr>
        <w:t>igitale contre le C</w:t>
      </w:r>
      <w:r w:rsidR="00516127" w:rsidRPr="00957660">
        <w:rPr>
          <w:rFonts w:ascii="Helvetica" w:hAnsi="Helvetica" w:cs="Times New Roman"/>
          <w:sz w:val="28"/>
          <w:szCs w:val="28"/>
          <w:lang w:val="fr-FR"/>
        </w:rPr>
        <w:t>ovid</w:t>
      </w:r>
      <w:r w:rsidRPr="00957660">
        <w:rPr>
          <w:rFonts w:ascii="Helvetica" w:hAnsi="Helvetica" w:cs="Times New Roman"/>
          <w:sz w:val="28"/>
          <w:szCs w:val="28"/>
          <w:lang w:val="fr-FR"/>
        </w:rPr>
        <w:t>-19</w:t>
      </w:r>
      <w:r w:rsidR="00F538F6" w:rsidRPr="00957660">
        <w:rPr>
          <w:rFonts w:ascii="Helvetica" w:hAnsi="Helvetica" w:cs="Times New Roman"/>
          <w:sz w:val="28"/>
          <w:szCs w:val="28"/>
          <w:lang w:val="fr-FR"/>
        </w:rPr>
        <w:t xml:space="preserve"> (</w:t>
      </w:r>
      <w:r w:rsidR="00F538F6" w:rsidRPr="00957660">
        <w:rPr>
          <w:rFonts w:ascii="Helvetica" w:hAnsi="Helvetica" w:cs="Times New Roman"/>
          <w:i/>
          <w:sz w:val="28"/>
          <w:szCs w:val="28"/>
          <w:lang w:val="fr-FR"/>
        </w:rPr>
        <w:t>Daancovid19</w:t>
      </w:r>
      <w:r w:rsidR="00F538F6" w:rsidRPr="00957660">
        <w:rPr>
          <w:rFonts w:ascii="Helvetica" w:hAnsi="Helvetica" w:cs="Times New Roman"/>
          <w:sz w:val="28"/>
          <w:szCs w:val="28"/>
          <w:lang w:val="fr-FR"/>
        </w:rPr>
        <w:t>)</w:t>
      </w:r>
      <w:r w:rsidR="00280862" w:rsidRPr="00957660">
        <w:rPr>
          <w:rFonts w:ascii="Helvetica" w:hAnsi="Helvetica" w:cs="Times New Roman"/>
          <w:sz w:val="28"/>
          <w:szCs w:val="28"/>
          <w:lang w:val="fr-FR"/>
        </w:rPr>
        <w:t>.</w:t>
      </w:r>
      <w:r w:rsidR="00F538F6" w:rsidRPr="00957660">
        <w:rPr>
          <w:rFonts w:ascii="Helvetica" w:hAnsi="Helvetica" w:cs="Times New Roman"/>
          <w:sz w:val="28"/>
          <w:szCs w:val="28"/>
          <w:lang w:val="fr-FR"/>
        </w:rPr>
        <w:t xml:space="preserve"> </w:t>
      </w:r>
      <w:r w:rsidR="00765F60" w:rsidRPr="00957660">
        <w:rPr>
          <w:rFonts w:ascii="Helvetica" w:hAnsi="Helvetica" w:cs="Times New Roman"/>
          <w:sz w:val="28"/>
          <w:szCs w:val="28"/>
          <w:lang w:val="fr-FR"/>
        </w:rPr>
        <w:t xml:space="preserve">L’un des axes majeurs de l’initiative </w:t>
      </w:r>
      <w:r w:rsidR="00765F60" w:rsidRPr="00957660">
        <w:rPr>
          <w:rFonts w:ascii="Helvetica" w:hAnsi="Helvetica" w:cs="Times New Roman"/>
          <w:i/>
          <w:sz w:val="28"/>
          <w:szCs w:val="28"/>
          <w:lang w:val="fr-FR"/>
        </w:rPr>
        <w:t>Daancovid19</w:t>
      </w:r>
      <w:r w:rsidR="00765F60" w:rsidRPr="00957660">
        <w:rPr>
          <w:rFonts w:ascii="Helvetica" w:hAnsi="Helvetica" w:cs="Times New Roman"/>
          <w:sz w:val="28"/>
          <w:szCs w:val="28"/>
          <w:lang w:val="fr-FR"/>
        </w:rPr>
        <w:t xml:space="preserve"> est d’élaborer une application de nature à aider à la gestion des malades et </w:t>
      </w:r>
      <w:r w:rsidR="00765F60" w:rsidRPr="00957660">
        <w:rPr>
          <w:rFonts w:ascii="Helvetica" w:hAnsi="Helvetica" w:cs="Times New Roman"/>
          <w:sz w:val="28"/>
          <w:szCs w:val="28"/>
          <w:lang w:val="fr-FR"/>
        </w:rPr>
        <w:lastRenderedPageBreak/>
        <w:t xml:space="preserve">de leurs contacts, sur le modèle de l’application française </w:t>
      </w:r>
      <w:proofErr w:type="spellStart"/>
      <w:r w:rsidR="00765F60" w:rsidRPr="00957660">
        <w:rPr>
          <w:rFonts w:ascii="Helvetica" w:hAnsi="Helvetica" w:cs="Times New Roman"/>
          <w:sz w:val="28"/>
          <w:szCs w:val="28"/>
          <w:lang w:val="fr-FR"/>
        </w:rPr>
        <w:t>StopCovid</w:t>
      </w:r>
      <w:proofErr w:type="spellEnd"/>
      <w:r w:rsidR="00765F60" w:rsidRPr="00957660">
        <w:rPr>
          <w:rFonts w:ascii="Helvetica" w:hAnsi="Helvetica" w:cs="Times New Roman"/>
          <w:sz w:val="28"/>
          <w:szCs w:val="28"/>
          <w:lang w:val="fr-FR"/>
        </w:rPr>
        <w:t>. La phase de conception terminée</w:t>
      </w:r>
      <w:r w:rsidR="002C019F" w:rsidRPr="00957660">
        <w:rPr>
          <w:rFonts w:ascii="Helvetica" w:hAnsi="Helvetica" w:cs="Times New Roman"/>
          <w:sz w:val="28"/>
          <w:szCs w:val="28"/>
          <w:lang w:val="fr-FR"/>
        </w:rPr>
        <w:t>,</w:t>
      </w:r>
      <w:r w:rsidR="00765F60" w:rsidRPr="00957660">
        <w:rPr>
          <w:rFonts w:ascii="Helvetica" w:hAnsi="Helvetica" w:cs="Times New Roman"/>
          <w:sz w:val="28"/>
          <w:szCs w:val="28"/>
          <w:lang w:val="fr-FR"/>
        </w:rPr>
        <w:t xml:space="preserve"> resterait les aspects éthiques</w:t>
      </w:r>
      <w:r w:rsidR="00280862" w:rsidRPr="00957660">
        <w:rPr>
          <w:rFonts w:ascii="Helvetica" w:hAnsi="Helvetica" w:cs="Times New Roman"/>
          <w:sz w:val="28"/>
          <w:szCs w:val="28"/>
          <w:lang w:val="fr-FR"/>
        </w:rPr>
        <w:t xml:space="preserve"> et juridiques</w:t>
      </w:r>
      <w:r w:rsidR="00765F60" w:rsidRPr="00957660">
        <w:rPr>
          <w:rFonts w:ascii="Helvetica" w:hAnsi="Helvetica" w:cs="Times New Roman"/>
          <w:sz w:val="28"/>
          <w:szCs w:val="28"/>
          <w:lang w:val="fr-FR"/>
        </w:rPr>
        <w:t xml:space="preserve"> de la mise en œuvre d’une telle solution</w:t>
      </w:r>
      <w:r w:rsidR="00280862" w:rsidRPr="00957660">
        <w:rPr>
          <w:rFonts w:ascii="Helvetica" w:hAnsi="Helvetica" w:cs="Times New Roman"/>
          <w:sz w:val="28"/>
          <w:szCs w:val="28"/>
          <w:vertAlign w:val="superscript"/>
        </w:rPr>
        <w:footnoteReference w:id="9"/>
      </w:r>
      <w:r w:rsidR="00765F60" w:rsidRPr="00957660">
        <w:rPr>
          <w:rFonts w:ascii="Helvetica" w:hAnsi="Helvetica" w:cs="Times New Roman"/>
          <w:sz w:val="28"/>
          <w:szCs w:val="28"/>
          <w:lang w:val="fr-FR"/>
        </w:rPr>
        <w:t xml:space="preserve">. </w:t>
      </w:r>
    </w:p>
    <w:p w:rsidR="0002031D" w:rsidRPr="00957660" w:rsidRDefault="008501D2" w:rsidP="007E7617">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Le Ghana</w:t>
      </w:r>
      <w:r w:rsidR="00280E72" w:rsidRPr="00957660">
        <w:rPr>
          <w:rFonts w:ascii="Helvetica" w:hAnsi="Helvetica" w:cs="Times New Roman"/>
          <w:sz w:val="28"/>
          <w:szCs w:val="28"/>
          <w:lang w:val="fr-FR"/>
        </w:rPr>
        <w:t xml:space="preserve">, avec le Rwanda, fait partie des champions du numérique en Afrique. </w:t>
      </w:r>
      <w:r w:rsidR="001D4918" w:rsidRPr="00957660">
        <w:rPr>
          <w:rFonts w:ascii="Helvetica" w:hAnsi="Helvetica" w:cs="Times New Roman"/>
          <w:sz w:val="28"/>
          <w:szCs w:val="28"/>
          <w:lang w:val="fr-FR"/>
        </w:rPr>
        <w:t xml:space="preserve">Une politique digitale cohérente et holistique y est menée allant de la formation aux métiers du numérique, à la protection des données à caractère personnel, </w:t>
      </w:r>
      <w:r w:rsidR="003530E5" w:rsidRPr="00957660">
        <w:rPr>
          <w:rFonts w:ascii="Helvetica" w:hAnsi="Helvetica" w:cs="Times New Roman"/>
          <w:sz w:val="28"/>
          <w:szCs w:val="28"/>
          <w:lang w:val="fr-FR"/>
        </w:rPr>
        <w:t>sans oublier la</w:t>
      </w:r>
      <w:r w:rsidR="001D4918" w:rsidRPr="00957660">
        <w:rPr>
          <w:rFonts w:ascii="Helvetica" w:hAnsi="Helvetica" w:cs="Times New Roman"/>
          <w:sz w:val="28"/>
          <w:szCs w:val="28"/>
          <w:lang w:val="fr-FR"/>
        </w:rPr>
        <w:t xml:space="preserve"> lutte contre la cybercriminalité. </w:t>
      </w:r>
      <w:r w:rsidR="00280E72" w:rsidRPr="00957660">
        <w:rPr>
          <w:rFonts w:ascii="Helvetica" w:hAnsi="Helvetica" w:cs="Times New Roman"/>
          <w:sz w:val="28"/>
          <w:szCs w:val="28"/>
          <w:lang w:val="fr-FR"/>
        </w:rPr>
        <w:t>Dès lors, le C</w:t>
      </w:r>
      <w:r w:rsidR="007D73D2" w:rsidRPr="00957660">
        <w:rPr>
          <w:rFonts w:ascii="Helvetica" w:hAnsi="Helvetica" w:cs="Times New Roman"/>
          <w:sz w:val="28"/>
          <w:szCs w:val="28"/>
          <w:lang w:val="fr-FR"/>
        </w:rPr>
        <w:t>ovid-</w:t>
      </w:r>
      <w:r w:rsidR="00280E72" w:rsidRPr="00957660">
        <w:rPr>
          <w:rFonts w:ascii="Helvetica" w:hAnsi="Helvetica" w:cs="Times New Roman"/>
          <w:sz w:val="28"/>
          <w:szCs w:val="28"/>
          <w:lang w:val="fr-FR"/>
        </w:rPr>
        <w:t xml:space="preserve">19 a été l’occasion pour le gouvernement de montrer son ancrage dans le numérique en mettant en </w:t>
      </w:r>
      <w:r w:rsidR="003530E5" w:rsidRPr="00957660">
        <w:rPr>
          <w:rFonts w:ascii="Helvetica" w:hAnsi="Helvetica" w:cs="Times New Roman"/>
          <w:sz w:val="28"/>
          <w:szCs w:val="28"/>
          <w:lang w:val="fr-FR"/>
        </w:rPr>
        <w:t>œuvre</w:t>
      </w:r>
      <w:r w:rsidR="00280E72" w:rsidRPr="00957660">
        <w:rPr>
          <w:rFonts w:ascii="Helvetica" w:hAnsi="Helvetica" w:cs="Times New Roman"/>
          <w:sz w:val="28"/>
          <w:szCs w:val="28"/>
          <w:lang w:val="fr-FR"/>
        </w:rPr>
        <w:t>, dès le mois d’avril, une application dénommée COVID 19 Tracker App.</w:t>
      </w:r>
      <w:r w:rsidRPr="00957660">
        <w:rPr>
          <w:rFonts w:ascii="Helvetica" w:hAnsi="Helvetica" w:cs="Times New Roman"/>
          <w:sz w:val="28"/>
          <w:szCs w:val="28"/>
          <w:lang w:val="fr-FR"/>
        </w:rPr>
        <w:t xml:space="preserve"> Comme son nom l’indique, l’application permet de tracer les personnes atteintes du C</w:t>
      </w:r>
      <w:r w:rsidR="007D73D2" w:rsidRPr="00957660">
        <w:rPr>
          <w:rFonts w:ascii="Helvetica" w:hAnsi="Helvetica" w:cs="Times New Roman"/>
          <w:sz w:val="28"/>
          <w:szCs w:val="28"/>
          <w:lang w:val="fr-FR"/>
        </w:rPr>
        <w:t>ovid</w:t>
      </w:r>
      <w:r w:rsidRPr="00957660">
        <w:rPr>
          <w:rFonts w:ascii="Helvetica" w:hAnsi="Helvetica" w:cs="Times New Roman"/>
          <w:sz w:val="28"/>
          <w:szCs w:val="28"/>
          <w:lang w:val="fr-FR"/>
        </w:rPr>
        <w:t>-19, leur contact, leurs déplacement</w:t>
      </w:r>
      <w:r w:rsidR="003530E5" w:rsidRPr="00957660">
        <w:rPr>
          <w:rFonts w:ascii="Helvetica" w:hAnsi="Helvetica" w:cs="Times New Roman"/>
          <w:sz w:val="28"/>
          <w:szCs w:val="28"/>
          <w:lang w:val="fr-FR"/>
        </w:rPr>
        <w:t>s</w:t>
      </w:r>
      <w:r w:rsidRPr="00957660">
        <w:rPr>
          <w:rFonts w:ascii="Helvetica" w:hAnsi="Helvetica" w:cs="Times New Roman"/>
          <w:sz w:val="28"/>
          <w:szCs w:val="28"/>
          <w:lang w:val="fr-FR"/>
        </w:rPr>
        <w:t xml:space="preserve"> y compris la surveillance de leur</w:t>
      </w:r>
      <w:r w:rsidR="003530E5" w:rsidRPr="00957660">
        <w:rPr>
          <w:rFonts w:ascii="Helvetica" w:hAnsi="Helvetica" w:cs="Times New Roman"/>
          <w:sz w:val="28"/>
          <w:szCs w:val="28"/>
          <w:lang w:val="fr-FR"/>
        </w:rPr>
        <w:t>s</w:t>
      </w:r>
      <w:r w:rsidRPr="00957660">
        <w:rPr>
          <w:rFonts w:ascii="Helvetica" w:hAnsi="Helvetica" w:cs="Times New Roman"/>
          <w:sz w:val="28"/>
          <w:szCs w:val="28"/>
          <w:lang w:val="fr-FR"/>
        </w:rPr>
        <w:t xml:space="preserve"> obligation</w:t>
      </w:r>
      <w:r w:rsidR="003530E5" w:rsidRPr="00957660">
        <w:rPr>
          <w:rFonts w:ascii="Helvetica" w:hAnsi="Helvetica" w:cs="Times New Roman"/>
          <w:sz w:val="28"/>
          <w:szCs w:val="28"/>
          <w:lang w:val="fr-FR"/>
        </w:rPr>
        <w:t>s</w:t>
      </w:r>
      <w:r w:rsidRPr="00957660">
        <w:rPr>
          <w:rFonts w:ascii="Helvetica" w:hAnsi="Helvetica" w:cs="Times New Roman"/>
          <w:sz w:val="28"/>
          <w:szCs w:val="28"/>
          <w:lang w:val="fr-FR"/>
        </w:rPr>
        <w:t xml:space="preserve"> de mise en quarantaine, le cas échéant. Toutefois, la mise en œuvre de cette </w:t>
      </w:r>
      <w:r w:rsidR="003530E5" w:rsidRPr="00957660">
        <w:rPr>
          <w:rFonts w:ascii="Helvetica" w:hAnsi="Helvetica" w:cs="Times New Roman"/>
          <w:sz w:val="28"/>
          <w:szCs w:val="28"/>
          <w:lang w:val="fr-FR"/>
        </w:rPr>
        <w:t>solution</w:t>
      </w:r>
      <w:r w:rsidRPr="00957660">
        <w:rPr>
          <w:rFonts w:ascii="Helvetica" w:hAnsi="Helvetica" w:cs="Times New Roman"/>
          <w:sz w:val="28"/>
          <w:szCs w:val="28"/>
          <w:lang w:val="fr-FR"/>
        </w:rPr>
        <w:t xml:space="preserve"> gouvernementale n’a pas emporté un débat national préalable quant au respect des droits des fondamentaux des citoyens. Le gouvernement a</w:t>
      </w:r>
      <w:r w:rsidR="003530E5" w:rsidRPr="00957660">
        <w:rPr>
          <w:rFonts w:ascii="Helvetica" w:hAnsi="Helvetica" w:cs="Times New Roman"/>
          <w:sz w:val="28"/>
          <w:szCs w:val="28"/>
          <w:lang w:val="fr-FR"/>
        </w:rPr>
        <w:t>,</w:t>
      </w:r>
      <w:r w:rsidRPr="00957660">
        <w:rPr>
          <w:rFonts w:ascii="Helvetica" w:hAnsi="Helvetica" w:cs="Times New Roman"/>
          <w:sz w:val="28"/>
          <w:szCs w:val="28"/>
          <w:lang w:val="fr-FR"/>
        </w:rPr>
        <w:t xml:space="preserve"> cependant</w:t>
      </w:r>
      <w:r w:rsidR="003530E5" w:rsidRPr="00957660">
        <w:rPr>
          <w:rFonts w:ascii="Helvetica" w:hAnsi="Helvetica" w:cs="Times New Roman"/>
          <w:sz w:val="28"/>
          <w:szCs w:val="28"/>
          <w:lang w:val="fr-FR"/>
        </w:rPr>
        <w:t>,</w:t>
      </w:r>
      <w:r w:rsidRPr="00957660">
        <w:rPr>
          <w:rFonts w:ascii="Helvetica" w:hAnsi="Helvetica" w:cs="Times New Roman"/>
          <w:sz w:val="28"/>
          <w:szCs w:val="28"/>
          <w:lang w:val="fr-FR"/>
        </w:rPr>
        <w:t xml:space="preserve"> donné des gages de respect des données personnelles des citoyens, après la mise en œuvre de l’application</w:t>
      </w:r>
      <w:r w:rsidRPr="00957660">
        <w:rPr>
          <w:rFonts w:ascii="Helvetica" w:hAnsi="Helvetica" w:cs="Times New Roman"/>
          <w:sz w:val="28"/>
          <w:szCs w:val="28"/>
          <w:vertAlign w:val="superscript"/>
        </w:rPr>
        <w:footnoteReference w:id="10"/>
      </w:r>
      <w:r w:rsidRPr="00957660">
        <w:rPr>
          <w:rFonts w:ascii="Helvetica" w:hAnsi="Helvetica" w:cs="Times New Roman"/>
          <w:sz w:val="28"/>
          <w:szCs w:val="28"/>
          <w:lang w:val="fr-FR"/>
        </w:rPr>
        <w:t xml:space="preserve">. </w:t>
      </w:r>
      <w:r w:rsidR="0002031D" w:rsidRPr="00957660">
        <w:rPr>
          <w:rFonts w:ascii="Helvetica" w:hAnsi="Helvetica" w:cs="Times New Roman"/>
          <w:sz w:val="28"/>
          <w:szCs w:val="28"/>
          <w:lang w:val="fr-FR"/>
        </w:rPr>
        <w:t xml:space="preserve">Cette procédure, dans un État démocratique pose problème d’autant plus que le Ghana a un </w:t>
      </w:r>
      <w:r w:rsidR="0002031D" w:rsidRPr="00957660">
        <w:rPr>
          <w:rFonts w:ascii="Helvetica" w:hAnsi="Helvetica" w:cs="Times New Roman"/>
          <w:i/>
          <w:sz w:val="28"/>
          <w:szCs w:val="28"/>
          <w:lang w:val="fr-FR"/>
        </w:rPr>
        <w:t xml:space="preserve">Data protection </w:t>
      </w:r>
      <w:proofErr w:type="spellStart"/>
      <w:r w:rsidR="0002031D" w:rsidRPr="00957660">
        <w:rPr>
          <w:rFonts w:ascii="Helvetica" w:hAnsi="Helvetica" w:cs="Times New Roman"/>
          <w:i/>
          <w:sz w:val="28"/>
          <w:szCs w:val="28"/>
          <w:lang w:val="fr-FR"/>
        </w:rPr>
        <w:t>Act</w:t>
      </w:r>
      <w:proofErr w:type="spellEnd"/>
      <w:r w:rsidR="0002031D" w:rsidRPr="00957660">
        <w:rPr>
          <w:rFonts w:ascii="Helvetica" w:hAnsi="Helvetica" w:cs="Times New Roman"/>
          <w:sz w:val="28"/>
          <w:szCs w:val="28"/>
          <w:lang w:val="fr-FR"/>
        </w:rPr>
        <w:t xml:space="preserve"> qui date de 2012 et une </w:t>
      </w:r>
      <w:r w:rsidR="0002031D" w:rsidRPr="00957660">
        <w:rPr>
          <w:rFonts w:ascii="Helvetica" w:hAnsi="Helvetica" w:cs="Times New Roman"/>
          <w:i/>
          <w:sz w:val="28"/>
          <w:szCs w:val="28"/>
          <w:lang w:val="fr-FR"/>
        </w:rPr>
        <w:t>Data protection commission</w:t>
      </w:r>
      <w:r w:rsidR="0002031D" w:rsidRPr="00957660">
        <w:rPr>
          <w:rFonts w:ascii="Helvetica" w:hAnsi="Helvetica" w:cs="Times New Roman"/>
          <w:sz w:val="28"/>
          <w:szCs w:val="28"/>
          <w:lang w:val="fr-FR"/>
        </w:rPr>
        <w:t xml:space="preserve"> dont l’implication dans la validation, a priori ou a posteriori, du COVID 19 Tracker App n’est pas garantie. </w:t>
      </w:r>
      <w:r w:rsidR="007E7617" w:rsidRPr="00957660">
        <w:rPr>
          <w:rFonts w:ascii="Helvetica" w:hAnsi="Helvetica" w:cs="Times New Roman"/>
          <w:sz w:val="28"/>
          <w:szCs w:val="28"/>
          <w:lang w:val="fr-FR"/>
        </w:rPr>
        <w:t xml:space="preserve"> </w:t>
      </w:r>
    </w:p>
    <w:p w:rsidR="007E7617" w:rsidRPr="00957660" w:rsidRDefault="007E048E" w:rsidP="007E7617">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lastRenderedPageBreak/>
        <w:t>La même procédure a été suivie par le Maroc qui a aussi lancé une application de traçage numérique des malades du C</w:t>
      </w:r>
      <w:r w:rsidR="007D73D2" w:rsidRPr="00957660">
        <w:rPr>
          <w:rFonts w:ascii="Helvetica" w:hAnsi="Helvetica" w:cs="Times New Roman"/>
          <w:sz w:val="28"/>
          <w:szCs w:val="28"/>
          <w:lang w:val="fr-FR"/>
        </w:rPr>
        <w:t>ovid</w:t>
      </w:r>
      <w:r w:rsidRPr="00957660">
        <w:rPr>
          <w:rFonts w:ascii="Helvetica" w:hAnsi="Helvetica" w:cs="Times New Roman"/>
          <w:sz w:val="28"/>
          <w:szCs w:val="28"/>
          <w:lang w:val="fr-FR"/>
        </w:rPr>
        <w:t>-1</w:t>
      </w:r>
      <w:r w:rsidR="007D73D2" w:rsidRPr="00957660">
        <w:rPr>
          <w:rFonts w:ascii="Helvetica" w:hAnsi="Helvetica" w:cs="Times New Roman"/>
          <w:sz w:val="28"/>
          <w:szCs w:val="28"/>
          <w:lang w:val="fr-FR"/>
        </w:rPr>
        <w:t>9</w:t>
      </w:r>
      <w:r w:rsidRPr="00957660">
        <w:rPr>
          <w:rFonts w:ascii="Helvetica" w:hAnsi="Helvetica" w:cs="Times New Roman"/>
          <w:sz w:val="28"/>
          <w:szCs w:val="28"/>
          <w:lang w:val="fr-FR"/>
        </w:rPr>
        <w:t>, sur la base d’une adhésion volontaire des individus. Cependant</w:t>
      </w:r>
      <w:r w:rsidR="003530E5" w:rsidRPr="00957660">
        <w:rPr>
          <w:rFonts w:ascii="Helvetica" w:hAnsi="Helvetica" w:cs="Times New Roman"/>
          <w:sz w:val="28"/>
          <w:szCs w:val="28"/>
          <w:lang w:val="fr-FR"/>
        </w:rPr>
        <w:t>,</w:t>
      </w:r>
      <w:r w:rsidRPr="00957660">
        <w:rPr>
          <w:rFonts w:ascii="Helvetica" w:hAnsi="Helvetica" w:cs="Times New Roman"/>
          <w:sz w:val="28"/>
          <w:szCs w:val="28"/>
          <w:lang w:val="fr-FR"/>
        </w:rPr>
        <w:t xml:space="preserve"> la Commission nationale de protection des données personnelles marocaine a donné un avis favorable préalablement au lancement de l’application. Où l’on constate que le Ghana et le Maroc ont utilisé la même stratégie pour la mise en œuvre de leurs applications</w:t>
      </w:r>
      <w:r w:rsidR="003530E5" w:rsidRPr="00957660">
        <w:rPr>
          <w:rFonts w:ascii="Helvetica" w:hAnsi="Helvetica" w:cs="Times New Roman"/>
          <w:sz w:val="28"/>
          <w:szCs w:val="28"/>
          <w:lang w:val="fr-FR"/>
        </w:rPr>
        <w:t xml:space="preserve"> dans le sens ou le débat sur les droits fondamentaux a été circonscrit</w:t>
      </w:r>
      <w:r w:rsidRPr="00957660">
        <w:rPr>
          <w:rFonts w:ascii="Helvetica" w:hAnsi="Helvetica" w:cs="Times New Roman"/>
          <w:sz w:val="28"/>
          <w:szCs w:val="28"/>
          <w:lang w:val="fr-FR"/>
        </w:rPr>
        <w:t xml:space="preserve">.  Le </w:t>
      </w:r>
      <w:r w:rsidR="004B4772" w:rsidRPr="00957660">
        <w:rPr>
          <w:rFonts w:ascii="Helvetica" w:hAnsi="Helvetica" w:cs="Times New Roman"/>
          <w:sz w:val="28"/>
          <w:szCs w:val="28"/>
          <w:lang w:val="fr-FR"/>
        </w:rPr>
        <w:t xml:space="preserve">Kenya </w:t>
      </w:r>
      <w:r w:rsidRPr="00957660">
        <w:rPr>
          <w:rFonts w:ascii="Helvetica" w:hAnsi="Helvetica" w:cs="Times New Roman"/>
          <w:sz w:val="28"/>
          <w:szCs w:val="28"/>
          <w:lang w:val="fr-FR"/>
        </w:rPr>
        <w:t>présente à son tour une situation d’existence de plusieurs solutions informatiques de traçage des malades mais les différents innovateurs restent dans l’attente de la validation par l’État.</w:t>
      </w:r>
      <w:r w:rsidR="006477ED" w:rsidRPr="00957660">
        <w:rPr>
          <w:rFonts w:ascii="Helvetica" w:hAnsi="Helvetica" w:cs="Times New Roman"/>
          <w:sz w:val="28"/>
          <w:szCs w:val="28"/>
          <w:lang w:val="fr-FR"/>
        </w:rPr>
        <w:t xml:space="preserve"> </w:t>
      </w:r>
      <w:r w:rsidR="007E7617" w:rsidRPr="00957660">
        <w:rPr>
          <w:rFonts w:ascii="Helvetica" w:hAnsi="Helvetica" w:cs="Times New Roman"/>
          <w:sz w:val="28"/>
          <w:szCs w:val="28"/>
          <w:lang w:val="fr-FR"/>
        </w:rPr>
        <w:t xml:space="preserve"> </w:t>
      </w:r>
    </w:p>
    <w:p w:rsidR="001D4918" w:rsidRPr="00957660" w:rsidRDefault="00EB4958" w:rsidP="00EB4958">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À revenir au </w:t>
      </w:r>
      <w:r w:rsidR="001D4918" w:rsidRPr="00957660">
        <w:rPr>
          <w:rFonts w:ascii="Helvetica" w:hAnsi="Helvetica" w:cs="Times New Roman"/>
          <w:sz w:val="28"/>
          <w:szCs w:val="28"/>
          <w:lang w:val="fr-FR"/>
        </w:rPr>
        <w:t>Sénégal</w:t>
      </w:r>
      <w:r w:rsidRPr="00957660">
        <w:rPr>
          <w:rFonts w:ascii="Helvetica" w:hAnsi="Helvetica" w:cs="Times New Roman"/>
          <w:sz w:val="28"/>
          <w:szCs w:val="28"/>
          <w:lang w:val="fr-FR"/>
        </w:rPr>
        <w:t>, le pays</w:t>
      </w:r>
      <w:r w:rsidR="001D4918" w:rsidRPr="00957660">
        <w:rPr>
          <w:rFonts w:ascii="Helvetica" w:hAnsi="Helvetica" w:cs="Times New Roman"/>
          <w:sz w:val="28"/>
          <w:szCs w:val="28"/>
          <w:lang w:val="fr-FR"/>
        </w:rPr>
        <w:t xml:space="preserve"> dispose de la régulation nécessaire</w:t>
      </w:r>
      <w:r w:rsidR="001D4918" w:rsidRPr="00957660">
        <w:rPr>
          <w:rFonts w:ascii="Helvetica" w:hAnsi="Helvetica" w:cs="Times New Roman"/>
          <w:sz w:val="28"/>
          <w:szCs w:val="28"/>
          <w:vertAlign w:val="superscript"/>
        </w:rPr>
        <w:footnoteReference w:id="11"/>
      </w:r>
      <w:r w:rsidR="001D4918" w:rsidRPr="00957660">
        <w:rPr>
          <w:rFonts w:ascii="Helvetica" w:hAnsi="Helvetica" w:cs="Times New Roman"/>
          <w:sz w:val="28"/>
          <w:szCs w:val="28"/>
          <w:lang w:val="fr-FR"/>
        </w:rPr>
        <w:t xml:space="preserve"> permettant une action encadrée des acteurs en vue du traçage numérique, en contexte de crise sanitaire.  Dans un communiqué en date du 24 avril 2020, la Commission de protection des données personnelles a rappelé les mesures dérogatoires contenues dans la loi, pour l’encadrement du traçage numérique</w:t>
      </w:r>
      <w:r w:rsidR="001D4918" w:rsidRPr="00957660">
        <w:rPr>
          <w:rStyle w:val="Appelnotedebasdep"/>
          <w:rFonts w:ascii="Helvetica" w:hAnsi="Helvetica" w:cs="Times New Roman"/>
          <w:sz w:val="28"/>
          <w:szCs w:val="28"/>
          <w:lang w:val="fr-FR"/>
        </w:rPr>
        <w:footnoteReference w:id="12"/>
      </w:r>
      <w:r w:rsidR="001D4918" w:rsidRPr="00957660">
        <w:rPr>
          <w:rFonts w:ascii="Helvetica" w:hAnsi="Helvetica" w:cs="Times New Roman"/>
          <w:sz w:val="28"/>
          <w:szCs w:val="28"/>
          <w:lang w:val="fr-FR"/>
        </w:rPr>
        <w:t xml:space="preserve">. Il s’agit de sauvegarder des intérêts vitaux des personnes ; répondre à un motif d’intérêt public ; de promouvoir ou de protéger la santé publique, y compris le dépistage. Afin d’anticiper sur d’éventuels abus causés par les applications de traçage numérique, la CDP a rappelé, notamment, l’obligation d’une </w:t>
      </w:r>
      <w:r w:rsidR="001D4918" w:rsidRPr="00957660">
        <w:rPr>
          <w:rFonts w:ascii="Helvetica" w:hAnsi="Helvetica" w:cs="Times New Roman"/>
          <w:sz w:val="28"/>
          <w:szCs w:val="28"/>
          <w:lang w:val="fr-FR"/>
        </w:rPr>
        <w:lastRenderedPageBreak/>
        <w:t>anonymisation totale des données, la destruction des données après usage, l’engagement de confidentialité de l’organisme de traitement.</w:t>
      </w:r>
    </w:p>
    <w:p w:rsidR="00E92875" w:rsidRPr="00957660" w:rsidRDefault="003530E5" w:rsidP="007E7617">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Dans ces différents pays africains et d</w:t>
      </w:r>
      <w:r w:rsidR="00E92875" w:rsidRPr="00957660">
        <w:rPr>
          <w:rFonts w:ascii="Helvetica" w:hAnsi="Helvetica" w:cs="Times New Roman"/>
          <w:sz w:val="28"/>
          <w:szCs w:val="28"/>
          <w:lang w:val="fr-FR"/>
        </w:rPr>
        <w:t xml:space="preserve">’un point de vue juridique, le modèle dominant est celui qui prend appui sur le contexte d’état d’urgence sanitaire pour prendre toutes les mesures, y compris technologiques, de nature </w:t>
      </w:r>
      <w:r w:rsidR="001E6A0F" w:rsidRPr="00957660">
        <w:rPr>
          <w:rFonts w:ascii="Helvetica" w:hAnsi="Helvetica" w:cs="Times New Roman"/>
          <w:sz w:val="28"/>
          <w:szCs w:val="28"/>
          <w:lang w:val="fr-FR"/>
        </w:rPr>
        <w:t>à</w:t>
      </w:r>
      <w:r w:rsidR="00E92875" w:rsidRPr="00957660">
        <w:rPr>
          <w:rFonts w:ascii="Helvetica" w:hAnsi="Helvetica" w:cs="Times New Roman"/>
          <w:sz w:val="28"/>
          <w:szCs w:val="28"/>
          <w:lang w:val="fr-FR"/>
        </w:rPr>
        <w:t xml:space="preserve"> permettre une lutte efficace contre la pandémie</w:t>
      </w:r>
      <w:r w:rsidR="007C7E74" w:rsidRPr="00957660">
        <w:rPr>
          <w:rFonts w:ascii="Helvetica" w:hAnsi="Helvetica" w:cs="Times New Roman"/>
          <w:sz w:val="28"/>
          <w:szCs w:val="28"/>
          <w:lang w:val="fr-FR"/>
        </w:rPr>
        <w:t>.</w:t>
      </w:r>
      <w:r w:rsidR="00E92875" w:rsidRPr="00957660">
        <w:rPr>
          <w:rFonts w:ascii="Helvetica" w:hAnsi="Helvetica" w:cs="Times New Roman"/>
          <w:sz w:val="28"/>
          <w:szCs w:val="28"/>
          <w:lang w:val="fr-FR"/>
        </w:rPr>
        <w:t xml:space="preserve"> </w:t>
      </w:r>
      <w:r w:rsidR="007C7E74" w:rsidRPr="00957660">
        <w:rPr>
          <w:rFonts w:ascii="Helvetica" w:hAnsi="Helvetica" w:cs="Times New Roman"/>
          <w:sz w:val="28"/>
          <w:szCs w:val="28"/>
          <w:lang w:val="fr-FR"/>
        </w:rPr>
        <w:t xml:space="preserve">Il n’a pas été question de </w:t>
      </w:r>
      <w:r w:rsidR="00E92875" w:rsidRPr="00957660">
        <w:rPr>
          <w:rFonts w:ascii="Helvetica" w:hAnsi="Helvetica" w:cs="Times New Roman"/>
          <w:sz w:val="28"/>
          <w:szCs w:val="28"/>
          <w:lang w:val="fr-FR"/>
        </w:rPr>
        <w:t>chercher, en amont, l’assentiment des citoyens</w:t>
      </w:r>
      <w:r w:rsidR="007C7E74" w:rsidRPr="00957660">
        <w:rPr>
          <w:rFonts w:ascii="Helvetica" w:hAnsi="Helvetica" w:cs="Times New Roman"/>
          <w:sz w:val="28"/>
          <w:szCs w:val="28"/>
          <w:lang w:val="fr-FR"/>
        </w:rPr>
        <w:t>, par un débat citoyen ou institutionnel,</w:t>
      </w:r>
      <w:r w:rsidR="00E92875" w:rsidRPr="00957660">
        <w:rPr>
          <w:rFonts w:ascii="Helvetica" w:hAnsi="Helvetica" w:cs="Times New Roman"/>
          <w:sz w:val="28"/>
          <w:szCs w:val="28"/>
          <w:lang w:val="fr-FR"/>
        </w:rPr>
        <w:t xml:space="preserve"> mais en faisant valider par une instance administrative autonome (CNDP) </w:t>
      </w:r>
      <w:r w:rsidR="001E6A0F" w:rsidRPr="00957660">
        <w:rPr>
          <w:rFonts w:ascii="Helvetica" w:hAnsi="Helvetica" w:cs="Times New Roman"/>
          <w:sz w:val="28"/>
          <w:szCs w:val="28"/>
          <w:lang w:val="fr-FR"/>
        </w:rPr>
        <w:t>o</w:t>
      </w:r>
      <w:r w:rsidR="00E92875" w:rsidRPr="00957660">
        <w:rPr>
          <w:rFonts w:ascii="Helvetica" w:hAnsi="Helvetica" w:cs="Times New Roman"/>
          <w:sz w:val="28"/>
          <w:szCs w:val="28"/>
          <w:lang w:val="fr-FR"/>
        </w:rPr>
        <w:t xml:space="preserve">u en donnant des gages de respect du </w:t>
      </w:r>
      <w:proofErr w:type="spellStart"/>
      <w:r w:rsidR="00E92875" w:rsidRPr="00957660">
        <w:rPr>
          <w:rFonts w:ascii="Helvetica" w:hAnsi="Helvetica" w:cs="Times New Roman"/>
          <w:i/>
          <w:sz w:val="28"/>
          <w:szCs w:val="28"/>
          <w:lang w:val="fr-FR"/>
        </w:rPr>
        <w:t>privacy</w:t>
      </w:r>
      <w:proofErr w:type="spellEnd"/>
      <w:r w:rsidR="00E92875" w:rsidRPr="00957660">
        <w:rPr>
          <w:rFonts w:ascii="Helvetica" w:hAnsi="Helvetica" w:cs="Times New Roman"/>
          <w:sz w:val="28"/>
          <w:szCs w:val="28"/>
          <w:lang w:val="fr-FR"/>
        </w:rPr>
        <w:t xml:space="preserve"> (Ghana)</w:t>
      </w:r>
      <w:r w:rsidR="007C7E74" w:rsidRPr="00957660">
        <w:rPr>
          <w:rFonts w:ascii="Helvetica" w:hAnsi="Helvetica" w:cs="Times New Roman"/>
          <w:sz w:val="28"/>
          <w:szCs w:val="28"/>
          <w:lang w:val="fr-FR"/>
        </w:rPr>
        <w:t xml:space="preserve"> ces gouvernements ont fait passer l’intérêt général sur les droits et libertés des citoyens</w:t>
      </w:r>
      <w:r w:rsidR="00E92875" w:rsidRPr="00957660">
        <w:rPr>
          <w:rFonts w:ascii="Helvetica" w:hAnsi="Helvetica" w:cs="Times New Roman"/>
          <w:sz w:val="28"/>
          <w:szCs w:val="28"/>
          <w:lang w:val="fr-FR"/>
        </w:rPr>
        <w:t xml:space="preserve">. </w:t>
      </w:r>
    </w:p>
    <w:p w:rsidR="00B62DA3" w:rsidRPr="00957660" w:rsidRDefault="007E7617" w:rsidP="008D39F3">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Au-delà du droit, </w:t>
      </w:r>
      <w:r w:rsidR="00765F60" w:rsidRPr="00957660">
        <w:rPr>
          <w:rFonts w:ascii="Helvetica" w:hAnsi="Helvetica" w:cs="Times New Roman"/>
          <w:sz w:val="28"/>
          <w:szCs w:val="28"/>
          <w:lang w:val="fr-FR"/>
        </w:rPr>
        <w:t xml:space="preserve">un effort important </w:t>
      </w:r>
      <w:r w:rsidRPr="00957660">
        <w:rPr>
          <w:rFonts w:ascii="Helvetica" w:hAnsi="Helvetica" w:cs="Times New Roman"/>
          <w:sz w:val="28"/>
          <w:szCs w:val="28"/>
          <w:lang w:val="fr-FR"/>
        </w:rPr>
        <w:t xml:space="preserve">est nécessaire en vue de </w:t>
      </w:r>
      <w:r w:rsidR="00765F60" w:rsidRPr="00957660">
        <w:rPr>
          <w:rFonts w:ascii="Helvetica" w:hAnsi="Helvetica" w:cs="Times New Roman"/>
          <w:sz w:val="28"/>
          <w:szCs w:val="28"/>
          <w:lang w:val="fr-FR"/>
        </w:rPr>
        <w:t xml:space="preserve">l’acceptabilité sociale </w:t>
      </w:r>
      <w:proofErr w:type="gramStart"/>
      <w:r w:rsidR="00765F60" w:rsidRPr="00957660">
        <w:rPr>
          <w:rFonts w:ascii="Helvetica" w:hAnsi="Helvetica" w:cs="Times New Roman"/>
          <w:sz w:val="28"/>
          <w:szCs w:val="28"/>
          <w:lang w:val="fr-FR"/>
        </w:rPr>
        <w:t>d</w:t>
      </w:r>
      <w:r w:rsidR="004E79D6" w:rsidRPr="00957660">
        <w:rPr>
          <w:rFonts w:ascii="Helvetica" w:hAnsi="Helvetica" w:cs="Times New Roman"/>
          <w:sz w:val="28"/>
          <w:szCs w:val="28"/>
          <w:lang w:val="fr-FR"/>
        </w:rPr>
        <w:t xml:space="preserve">e </w:t>
      </w:r>
      <w:r w:rsidR="00765F60" w:rsidRPr="00957660">
        <w:rPr>
          <w:rFonts w:ascii="Helvetica" w:hAnsi="Helvetica" w:cs="Times New Roman"/>
          <w:sz w:val="28"/>
          <w:szCs w:val="28"/>
          <w:lang w:val="fr-FR"/>
        </w:rPr>
        <w:t xml:space="preserve"> telle</w:t>
      </w:r>
      <w:r w:rsidR="004E79D6" w:rsidRPr="00957660">
        <w:rPr>
          <w:rFonts w:ascii="Helvetica" w:hAnsi="Helvetica" w:cs="Times New Roman"/>
          <w:sz w:val="28"/>
          <w:szCs w:val="28"/>
          <w:lang w:val="fr-FR"/>
        </w:rPr>
        <w:t>s</w:t>
      </w:r>
      <w:proofErr w:type="gramEnd"/>
      <w:r w:rsidR="00765F60" w:rsidRPr="00957660">
        <w:rPr>
          <w:rFonts w:ascii="Helvetica" w:hAnsi="Helvetica" w:cs="Times New Roman"/>
          <w:sz w:val="28"/>
          <w:szCs w:val="28"/>
          <w:lang w:val="fr-FR"/>
        </w:rPr>
        <w:t xml:space="preserve"> solution</w:t>
      </w:r>
      <w:r w:rsidR="004E79D6" w:rsidRPr="00957660">
        <w:rPr>
          <w:rFonts w:ascii="Helvetica" w:hAnsi="Helvetica" w:cs="Times New Roman"/>
          <w:sz w:val="28"/>
          <w:szCs w:val="28"/>
          <w:lang w:val="fr-FR"/>
        </w:rPr>
        <w:t>s</w:t>
      </w:r>
      <w:r w:rsidR="00765F60" w:rsidRPr="00957660">
        <w:rPr>
          <w:rFonts w:ascii="Helvetica" w:hAnsi="Helvetica" w:cs="Times New Roman"/>
          <w:sz w:val="28"/>
          <w:szCs w:val="28"/>
          <w:lang w:val="fr-FR"/>
        </w:rPr>
        <w:t xml:space="preserve">. </w:t>
      </w:r>
      <w:r w:rsidR="00146F13" w:rsidRPr="00957660">
        <w:rPr>
          <w:rFonts w:ascii="Helvetica" w:hAnsi="Helvetica" w:cs="Times New Roman"/>
          <w:sz w:val="28"/>
          <w:szCs w:val="28"/>
          <w:lang w:val="fr-FR"/>
        </w:rPr>
        <w:t xml:space="preserve">Il ne nous semble pas qu’il </w:t>
      </w:r>
      <w:r w:rsidR="00765F60" w:rsidRPr="00957660">
        <w:rPr>
          <w:rFonts w:ascii="Helvetica" w:hAnsi="Helvetica" w:cs="Times New Roman"/>
          <w:sz w:val="28"/>
          <w:szCs w:val="28"/>
          <w:lang w:val="fr-FR"/>
        </w:rPr>
        <w:t>y ait</w:t>
      </w:r>
      <w:r w:rsidR="00146F13" w:rsidRPr="00957660">
        <w:rPr>
          <w:rFonts w:ascii="Helvetica" w:hAnsi="Helvetica" w:cs="Times New Roman"/>
          <w:sz w:val="28"/>
          <w:szCs w:val="28"/>
          <w:lang w:val="fr-FR"/>
        </w:rPr>
        <w:t xml:space="preserve"> des obstacles dirimants à </w:t>
      </w:r>
      <w:r w:rsidR="00765F60" w:rsidRPr="00957660">
        <w:rPr>
          <w:rFonts w:ascii="Helvetica" w:hAnsi="Helvetica" w:cs="Times New Roman"/>
          <w:sz w:val="28"/>
          <w:szCs w:val="28"/>
          <w:lang w:val="fr-FR"/>
        </w:rPr>
        <w:t>l</w:t>
      </w:r>
      <w:r w:rsidR="004E79D6" w:rsidRPr="00957660">
        <w:rPr>
          <w:rFonts w:ascii="Helvetica" w:hAnsi="Helvetica" w:cs="Times New Roman"/>
          <w:sz w:val="28"/>
          <w:szCs w:val="28"/>
          <w:lang w:val="fr-FR"/>
        </w:rPr>
        <w:t>eur</w:t>
      </w:r>
      <w:r w:rsidR="00765F60" w:rsidRPr="00957660">
        <w:rPr>
          <w:rFonts w:ascii="Helvetica" w:hAnsi="Helvetica" w:cs="Times New Roman"/>
          <w:sz w:val="28"/>
          <w:szCs w:val="28"/>
          <w:lang w:val="fr-FR"/>
        </w:rPr>
        <w:t xml:space="preserve"> mise en œuvre</w:t>
      </w:r>
      <w:r w:rsidRPr="00957660">
        <w:rPr>
          <w:rFonts w:ascii="Helvetica" w:hAnsi="Helvetica" w:cs="Times New Roman"/>
          <w:sz w:val="28"/>
          <w:szCs w:val="28"/>
          <w:lang w:val="fr-FR"/>
        </w:rPr>
        <w:t>.</w:t>
      </w:r>
      <w:r w:rsidR="00840ECB" w:rsidRPr="00957660">
        <w:rPr>
          <w:rFonts w:ascii="Helvetica" w:hAnsi="Helvetica" w:cs="Times New Roman"/>
          <w:sz w:val="28"/>
          <w:szCs w:val="28"/>
          <w:lang w:val="fr-FR"/>
        </w:rPr>
        <w:t xml:space="preserve"> </w:t>
      </w:r>
      <w:r w:rsidR="003547DF" w:rsidRPr="00957660">
        <w:rPr>
          <w:rFonts w:ascii="Helvetica" w:hAnsi="Helvetica" w:cs="Times New Roman"/>
          <w:sz w:val="28"/>
          <w:szCs w:val="28"/>
          <w:lang w:val="fr-FR"/>
        </w:rPr>
        <w:t>G</w:t>
      </w:r>
      <w:r w:rsidR="00840ECB" w:rsidRPr="00957660">
        <w:rPr>
          <w:rFonts w:ascii="Helvetica" w:hAnsi="Helvetica" w:cs="Times New Roman"/>
          <w:sz w:val="28"/>
          <w:szCs w:val="28"/>
          <w:lang w:val="fr-FR"/>
        </w:rPr>
        <w:t>râce aux réseaux sociaux, une nouvelle opinion</w:t>
      </w:r>
      <w:r w:rsidR="003547DF" w:rsidRPr="00957660">
        <w:rPr>
          <w:rFonts w:ascii="Helvetica" w:hAnsi="Helvetica" w:cs="Times New Roman"/>
          <w:sz w:val="28"/>
          <w:szCs w:val="28"/>
          <w:lang w:val="fr-FR"/>
        </w:rPr>
        <w:t>, au consensus mou,</w:t>
      </w:r>
      <w:r w:rsidR="00840ECB" w:rsidRPr="00957660">
        <w:rPr>
          <w:rFonts w:ascii="Helvetica" w:hAnsi="Helvetica" w:cs="Times New Roman"/>
          <w:sz w:val="28"/>
          <w:szCs w:val="28"/>
          <w:lang w:val="fr-FR"/>
        </w:rPr>
        <w:t xml:space="preserve"> </w:t>
      </w:r>
      <w:r w:rsidR="004E79D6" w:rsidRPr="00957660">
        <w:rPr>
          <w:rFonts w:ascii="Helvetica" w:hAnsi="Helvetica" w:cs="Times New Roman"/>
          <w:sz w:val="28"/>
          <w:szCs w:val="28"/>
          <w:lang w:val="fr-FR"/>
        </w:rPr>
        <w:t xml:space="preserve">est née, </w:t>
      </w:r>
      <w:r w:rsidR="003547DF" w:rsidRPr="00957660">
        <w:rPr>
          <w:rFonts w:ascii="Helvetica" w:hAnsi="Helvetica" w:cs="Times New Roman"/>
          <w:sz w:val="28"/>
          <w:szCs w:val="28"/>
          <w:lang w:val="fr-FR"/>
        </w:rPr>
        <w:t>mais</w:t>
      </w:r>
      <w:r w:rsidR="00840ECB" w:rsidRPr="00957660">
        <w:rPr>
          <w:rFonts w:ascii="Helvetica" w:hAnsi="Helvetica" w:cs="Times New Roman"/>
          <w:sz w:val="28"/>
          <w:szCs w:val="28"/>
          <w:lang w:val="fr-FR"/>
        </w:rPr>
        <w:t xml:space="preserve"> </w:t>
      </w:r>
      <w:r w:rsidR="003764BB" w:rsidRPr="00957660">
        <w:rPr>
          <w:rFonts w:ascii="Helvetica" w:hAnsi="Helvetica" w:cs="Times New Roman"/>
          <w:sz w:val="28"/>
          <w:szCs w:val="28"/>
          <w:lang w:val="fr-FR"/>
        </w:rPr>
        <w:t>à l’exigence et à la méfiance exacerbées</w:t>
      </w:r>
      <w:r w:rsidR="00F84FBB" w:rsidRPr="00957660">
        <w:rPr>
          <w:rFonts w:ascii="Helvetica" w:hAnsi="Helvetica" w:cs="Times New Roman"/>
          <w:sz w:val="28"/>
          <w:szCs w:val="28"/>
          <w:lang w:val="fr-FR"/>
        </w:rPr>
        <w:t xml:space="preserve"> sur toutes les questions touchant aux droits fondamentaux numériques</w:t>
      </w:r>
      <w:r w:rsidR="00785F28" w:rsidRPr="00957660">
        <w:rPr>
          <w:rFonts w:ascii="Helvetica" w:hAnsi="Helvetica" w:cs="Times New Roman"/>
          <w:sz w:val="28"/>
          <w:szCs w:val="28"/>
          <w:vertAlign w:val="superscript"/>
        </w:rPr>
        <w:footnoteReference w:id="13"/>
      </w:r>
      <w:r w:rsidR="004E79D6"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Toute solution de traçage numérique d</w:t>
      </w:r>
      <w:r w:rsidR="007C7E74" w:rsidRPr="00957660">
        <w:rPr>
          <w:rFonts w:ascii="Helvetica" w:hAnsi="Helvetica" w:cs="Times New Roman"/>
          <w:sz w:val="28"/>
          <w:szCs w:val="28"/>
          <w:lang w:val="fr-FR"/>
        </w:rPr>
        <w:t>evrait</w:t>
      </w:r>
      <w:r w:rsidRPr="00957660">
        <w:rPr>
          <w:rFonts w:ascii="Helvetica" w:hAnsi="Helvetica" w:cs="Times New Roman"/>
          <w:sz w:val="28"/>
          <w:szCs w:val="28"/>
          <w:lang w:val="fr-FR"/>
        </w:rPr>
        <w:t>, afin de préserver ses chances de succès, marquer son ancrage technologique</w:t>
      </w:r>
      <w:r w:rsidR="00830D61" w:rsidRPr="00957660">
        <w:rPr>
          <w:rFonts w:ascii="Helvetica" w:hAnsi="Helvetica" w:cs="Times New Roman"/>
          <w:sz w:val="28"/>
          <w:szCs w:val="28"/>
          <w:lang w:val="fr-FR"/>
        </w:rPr>
        <w:t xml:space="preserve"> et sociétal</w:t>
      </w:r>
      <w:r w:rsidRPr="00957660">
        <w:rPr>
          <w:rFonts w:ascii="Helvetica" w:hAnsi="Helvetica" w:cs="Times New Roman"/>
          <w:sz w:val="28"/>
          <w:szCs w:val="28"/>
          <w:lang w:val="fr-FR"/>
        </w:rPr>
        <w:t xml:space="preserve"> en Afrique. L’hébergement des plateformes, la conservation des données collectées doivent être assurés par des opérateurs domestiques, pour garantir la souveraineté numérique des peuples africains. </w:t>
      </w:r>
      <w:r w:rsidR="00785F28" w:rsidRPr="00957660">
        <w:rPr>
          <w:rFonts w:ascii="Helvetica" w:hAnsi="Helvetica" w:cs="Times New Roman"/>
          <w:sz w:val="28"/>
          <w:szCs w:val="28"/>
          <w:lang w:val="fr-FR"/>
        </w:rPr>
        <w:t>L’opinion publique jugera toute proposition de traçage numérique à la lumière de la préservation de ses droits individuels et collectifs.</w:t>
      </w:r>
      <w:r w:rsidR="007C7E74" w:rsidRPr="00957660">
        <w:rPr>
          <w:rFonts w:ascii="Helvetica" w:hAnsi="Helvetica" w:cs="Times New Roman"/>
          <w:sz w:val="28"/>
          <w:szCs w:val="28"/>
          <w:lang w:val="fr-FR"/>
        </w:rPr>
        <w:t xml:space="preserve"> </w:t>
      </w:r>
    </w:p>
    <w:p w:rsidR="00C557DD" w:rsidRPr="00957660" w:rsidRDefault="00816DD1" w:rsidP="004D3961">
      <w:pPr>
        <w:spacing w:line="360" w:lineRule="auto"/>
        <w:ind w:firstLine="709"/>
        <w:jc w:val="both"/>
        <w:rPr>
          <w:rFonts w:ascii="Helvetica" w:hAnsi="Helvetica" w:cs="Times New Roman"/>
          <w:b/>
          <w:sz w:val="28"/>
          <w:szCs w:val="28"/>
          <w:lang w:val="fr-FR"/>
        </w:rPr>
      </w:pPr>
      <w:r w:rsidRPr="00957660">
        <w:rPr>
          <w:rFonts w:ascii="Helvetica" w:hAnsi="Helvetica" w:cs="Times New Roman"/>
          <w:b/>
          <w:sz w:val="28"/>
          <w:szCs w:val="28"/>
          <w:lang w:val="fr-FR"/>
        </w:rPr>
        <w:t xml:space="preserve">Pour l’avenir, que faire ? </w:t>
      </w:r>
      <w:r w:rsidR="002426FB" w:rsidRPr="00957660">
        <w:rPr>
          <w:rFonts w:ascii="Helvetica" w:hAnsi="Helvetica" w:cs="Times New Roman"/>
          <w:b/>
          <w:sz w:val="28"/>
          <w:szCs w:val="28"/>
          <w:lang w:val="fr-FR"/>
        </w:rPr>
        <w:t xml:space="preserve"> </w:t>
      </w:r>
    </w:p>
    <w:p w:rsidR="00083985" w:rsidRPr="00957660" w:rsidRDefault="00133CC4" w:rsidP="00574BAB">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lastRenderedPageBreak/>
        <w:t>L</w:t>
      </w:r>
      <w:r w:rsidR="00C557DD" w:rsidRPr="00957660">
        <w:rPr>
          <w:rFonts w:ascii="Helvetica" w:hAnsi="Helvetica" w:cs="Times New Roman"/>
          <w:sz w:val="28"/>
          <w:szCs w:val="28"/>
          <w:lang w:val="fr-FR"/>
        </w:rPr>
        <w:t xml:space="preserve">e numérique </w:t>
      </w:r>
      <w:r w:rsidRPr="00957660">
        <w:rPr>
          <w:rFonts w:ascii="Helvetica" w:hAnsi="Helvetica" w:cs="Times New Roman"/>
          <w:sz w:val="28"/>
          <w:szCs w:val="28"/>
          <w:lang w:val="fr-FR"/>
        </w:rPr>
        <w:t xml:space="preserve">est révélateur de </w:t>
      </w:r>
      <w:r w:rsidR="00C557DD" w:rsidRPr="00957660">
        <w:rPr>
          <w:rFonts w:ascii="Helvetica" w:hAnsi="Helvetica" w:cs="Times New Roman"/>
          <w:sz w:val="28"/>
          <w:szCs w:val="28"/>
          <w:lang w:val="fr-FR"/>
        </w:rPr>
        <w:t>l’inventivité africaine. Les jeunes africains ne sont pas seulement consommateurs de services numériques</w:t>
      </w:r>
      <w:r w:rsidR="00785F28" w:rsidRPr="00957660">
        <w:rPr>
          <w:rFonts w:ascii="Helvetica" w:hAnsi="Helvetica" w:cs="Times New Roman"/>
          <w:sz w:val="28"/>
          <w:szCs w:val="28"/>
          <w:lang w:val="fr-FR"/>
        </w:rPr>
        <w:t>,</w:t>
      </w:r>
      <w:r w:rsidR="00C557DD" w:rsidRPr="00957660">
        <w:rPr>
          <w:rFonts w:ascii="Helvetica" w:hAnsi="Helvetica" w:cs="Times New Roman"/>
          <w:sz w:val="28"/>
          <w:szCs w:val="28"/>
          <w:lang w:val="fr-FR"/>
        </w:rPr>
        <w:t xml:space="preserve"> </w:t>
      </w:r>
      <w:r w:rsidR="00785F28" w:rsidRPr="00957660">
        <w:rPr>
          <w:rFonts w:ascii="Helvetica" w:hAnsi="Helvetica" w:cs="Times New Roman"/>
          <w:sz w:val="28"/>
          <w:szCs w:val="28"/>
          <w:lang w:val="fr-FR"/>
        </w:rPr>
        <w:t>il</w:t>
      </w:r>
      <w:r w:rsidR="00C557DD" w:rsidRPr="00957660">
        <w:rPr>
          <w:rFonts w:ascii="Helvetica" w:hAnsi="Helvetica" w:cs="Times New Roman"/>
          <w:sz w:val="28"/>
          <w:szCs w:val="28"/>
          <w:lang w:val="fr-FR"/>
        </w:rPr>
        <w:t xml:space="preserve">s sont aussi créateurs de contenus adaptés au contexte </w:t>
      </w:r>
      <w:r w:rsidR="00785F28" w:rsidRPr="00957660">
        <w:rPr>
          <w:rFonts w:ascii="Helvetica" w:hAnsi="Helvetica" w:cs="Times New Roman"/>
          <w:sz w:val="28"/>
          <w:szCs w:val="28"/>
          <w:lang w:val="fr-FR"/>
        </w:rPr>
        <w:t>endogène</w:t>
      </w:r>
      <w:r w:rsidR="00C557DD" w:rsidRPr="00957660">
        <w:rPr>
          <w:rFonts w:ascii="Helvetica" w:hAnsi="Helvetica" w:cs="Times New Roman"/>
          <w:sz w:val="28"/>
          <w:szCs w:val="28"/>
          <w:lang w:val="fr-FR"/>
        </w:rPr>
        <w:t>. Le mobile</w:t>
      </w:r>
      <w:r w:rsidR="00354681" w:rsidRPr="00957660">
        <w:rPr>
          <w:rFonts w:ascii="Helvetica" w:hAnsi="Helvetica" w:cs="Times New Roman"/>
          <w:sz w:val="28"/>
          <w:szCs w:val="28"/>
          <w:lang w:val="fr-FR"/>
        </w:rPr>
        <w:t>-</w:t>
      </w:r>
      <w:proofErr w:type="spellStart"/>
      <w:r w:rsidR="00C557DD" w:rsidRPr="00957660">
        <w:rPr>
          <w:rFonts w:ascii="Helvetica" w:hAnsi="Helvetica" w:cs="Times New Roman"/>
          <w:sz w:val="28"/>
          <w:szCs w:val="28"/>
          <w:lang w:val="fr-FR"/>
        </w:rPr>
        <w:t>banking</w:t>
      </w:r>
      <w:proofErr w:type="spellEnd"/>
      <w:r w:rsidR="00C557DD" w:rsidRPr="00957660">
        <w:rPr>
          <w:rFonts w:ascii="Helvetica" w:hAnsi="Helvetica" w:cs="Times New Roman"/>
          <w:sz w:val="28"/>
          <w:szCs w:val="28"/>
          <w:lang w:val="fr-FR"/>
        </w:rPr>
        <w:t xml:space="preserve"> a trouvé en Afrique son terrain de prédilection favori</w:t>
      </w:r>
      <w:r w:rsidR="00785F28" w:rsidRPr="00957660">
        <w:rPr>
          <w:rFonts w:ascii="Helvetica" w:hAnsi="Helvetica" w:cs="Times New Roman"/>
          <w:sz w:val="28"/>
          <w:szCs w:val="28"/>
          <w:lang w:val="fr-FR"/>
        </w:rPr>
        <w:t>, des universités y sont créées fondées sur l’enseignement à distance</w:t>
      </w:r>
      <w:r w:rsidR="00E10547" w:rsidRPr="00957660">
        <w:rPr>
          <w:rStyle w:val="Appelnotedebasdep"/>
          <w:rFonts w:ascii="Helvetica" w:hAnsi="Helvetica" w:cs="Times New Roman"/>
          <w:sz w:val="28"/>
          <w:szCs w:val="28"/>
          <w:lang w:val="fr-FR"/>
        </w:rPr>
        <w:footnoteReference w:id="14"/>
      </w:r>
      <w:r w:rsidR="00785F28" w:rsidRPr="00957660">
        <w:rPr>
          <w:rFonts w:ascii="Helvetica" w:hAnsi="Helvetica" w:cs="Times New Roman"/>
          <w:sz w:val="28"/>
          <w:szCs w:val="28"/>
          <w:lang w:val="fr-FR"/>
        </w:rPr>
        <w:t xml:space="preserve">. </w:t>
      </w:r>
      <w:r w:rsidR="00083985" w:rsidRPr="00957660">
        <w:rPr>
          <w:rFonts w:ascii="Helvetica" w:hAnsi="Helvetica" w:cs="Times New Roman"/>
          <w:sz w:val="28"/>
          <w:szCs w:val="28"/>
          <w:lang w:val="fr-FR"/>
        </w:rPr>
        <w:t>En cette période de crise sanitaire liée au Coronavirus, de nombreuses initiatives existent prenant appui sur des outils numériques</w:t>
      </w:r>
      <w:r w:rsidRPr="00957660">
        <w:rPr>
          <w:rFonts w:ascii="Helvetica" w:hAnsi="Helvetica" w:cs="Times New Roman"/>
          <w:sz w:val="28"/>
          <w:szCs w:val="28"/>
          <w:lang w:val="fr-FR"/>
        </w:rPr>
        <w:t xml:space="preserve">. </w:t>
      </w:r>
      <w:r w:rsidR="00574BAB" w:rsidRPr="00957660">
        <w:rPr>
          <w:rFonts w:ascii="Helvetica" w:hAnsi="Helvetica" w:cs="Times New Roman"/>
          <w:sz w:val="28"/>
          <w:szCs w:val="28"/>
          <w:lang w:val="fr-FR"/>
        </w:rPr>
        <w:t>Ce contexte précipite le continent africain à la croisée des chemins, entre désespoir et espérance. Forte de la jeunesse de sa population</w:t>
      </w:r>
      <w:r w:rsidR="00574BAB" w:rsidRPr="00957660">
        <w:rPr>
          <w:rStyle w:val="Appelnotedebasdep"/>
          <w:rFonts w:ascii="Helvetica" w:hAnsi="Helvetica"/>
          <w:sz w:val="28"/>
          <w:szCs w:val="28"/>
          <w:lang w:val="fr-FR"/>
        </w:rPr>
        <w:footnoteReference w:id="15"/>
      </w:r>
      <w:r w:rsidR="00574BAB" w:rsidRPr="00957660">
        <w:rPr>
          <w:rFonts w:ascii="Helvetica" w:hAnsi="Helvetica" w:cs="Times New Roman"/>
          <w:sz w:val="28"/>
          <w:szCs w:val="28"/>
          <w:lang w:val="fr-FR"/>
        </w:rPr>
        <w:t>, principal frein aux effets pandémiques des crises sanitaires modernes</w:t>
      </w:r>
      <w:r w:rsidR="00574BAB" w:rsidRPr="00957660">
        <w:rPr>
          <w:rStyle w:val="Appelnotedebasdep"/>
          <w:rFonts w:ascii="Helvetica" w:hAnsi="Helvetica"/>
          <w:sz w:val="28"/>
          <w:szCs w:val="28"/>
          <w:lang w:val="fr-FR"/>
        </w:rPr>
        <w:footnoteReference w:id="16"/>
      </w:r>
      <w:r w:rsidR="00574BAB" w:rsidRPr="00957660">
        <w:rPr>
          <w:rFonts w:ascii="Helvetica" w:hAnsi="Helvetica"/>
          <w:sz w:val="28"/>
          <w:szCs w:val="28"/>
          <w:lang w:val="fr-FR"/>
        </w:rPr>
        <w:t>,</w:t>
      </w:r>
      <w:r w:rsidR="00574BAB" w:rsidRPr="00957660">
        <w:rPr>
          <w:rFonts w:ascii="Helvetica" w:hAnsi="Helvetica" w:cs="Times New Roman"/>
          <w:sz w:val="28"/>
          <w:szCs w:val="28"/>
          <w:lang w:val="fr-FR"/>
        </w:rPr>
        <w:t xml:space="preserve"> l’Afrique est traversée par une dystopie conduisant nombre de ses jeunes, à la poursuite d’un avenir meilleur hors les frontières du continent, dans « le ventre de l’atlantique</w:t>
      </w:r>
      <w:r w:rsidR="00574BAB" w:rsidRPr="00957660">
        <w:rPr>
          <w:rStyle w:val="Appelnotedebasdep"/>
          <w:rFonts w:ascii="Helvetica" w:hAnsi="Helvetica"/>
          <w:sz w:val="28"/>
          <w:szCs w:val="28"/>
          <w:lang w:val="fr-FR"/>
        </w:rPr>
        <w:footnoteReference w:id="17"/>
      </w:r>
      <w:r w:rsidR="00574BAB" w:rsidRPr="00957660">
        <w:rPr>
          <w:rFonts w:ascii="Helvetica" w:hAnsi="Helvetica"/>
          <w:sz w:val="28"/>
          <w:szCs w:val="28"/>
          <w:lang w:val="fr-FR"/>
        </w:rPr>
        <w:t> </w:t>
      </w:r>
      <w:r w:rsidR="00574BAB"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Les capacités heuristiques offertes par le numérique, preuve d’une véritable « métamorphose de l’intelligence</w:t>
      </w:r>
      <w:r w:rsidRPr="00957660">
        <w:rPr>
          <w:rStyle w:val="Appelnotedebasdep"/>
          <w:rFonts w:ascii="Helvetica" w:hAnsi="Helvetica"/>
          <w:sz w:val="28"/>
          <w:szCs w:val="28"/>
          <w:lang w:val="fr-FR"/>
        </w:rPr>
        <w:footnoteReference w:id="18"/>
      </w:r>
      <w:r w:rsidR="00574BAB" w:rsidRPr="00957660">
        <w:rPr>
          <w:rFonts w:ascii="Helvetica" w:hAnsi="Helvetica" w:cs="Times New Roman"/>
          <w:sz w:val="28"/>
          <w:szCs w:val="28"/>
          <w:lang w:val="fr-FR"/>
        </w:rPr>
        <w:t> »</w:t>
      </w:r>
      <w:r w:rsidRPr="00957660">
        <w:rPr>
          <w:rFonts w:ascii="Helvetica" w:hAnsi="Helvetica"/>
          <w:sz w:val="28"/>
          <w:szCs w:val="28"/>
          <w:lang w:val="fr-FR"/>
        </w:rPr>
        <w:t xml:space="preserve">, </w:t>
      </w:r>
      <w:r w:rsidRPr="00957660">
        <w:rPr>
          <w:rFonts w:ascii="Helvetica" w:hAnsi="Helvetica" w:cs="Times New Roman"/>
          <w:sz w:val="28"/>
          <w:szCs w:val="28"/>
          <w:lang w:val="fr-FR"/>
        </w:rPr>
        <w:t>cumulées aux vertus du récit contrefactuels, sont créatrices d’une utopie nouvelle. N’ayant pu tirer un réel profit des révolutions précédentes, la révolution numérique est porteuse d’un surgissement à la fois économique et écologique.</w:t>
      </w:r>
    </w:p>
    <w:p w:rsidR="001F31DD" w:rsidRPr="00957660" w:rsidRDefault="002C019F" w:rsidP="002C019F">
      <w:pPr>
        <w:spacing w:line="360" w:lineRule="auto"/>
        <w:ind w:firstLine="708"/>
        <w:jc w:val="both"/>
        <w:rPr>
          <w:rFonts w:ascii="Helvetica" w:hAnsi="Helvetica" w:cs="Times New Roman"/>
          <w:sz w:val="28"/>
          <w:szCs w:val="28"/>
          <w:lang w:val="fr-FR"/>
        </w:rPr>
      </w:pPr>
      <w:r w:rsidRPr="00957660">
        <w:rPr>
          <w:rFonts w:ascii="Helvetica" w:hAnsi="Helvetica" w:cs="Times New Roman"/>
          <w:sz w:val="28"/>
          <w:szCs w:val="28"/>
          <w:lang w:val="fr-FR"/>
        </w:rPr>
        <w:t xml:space="preserve">La tension, dans plusieurs États africains, s’est très vite posée entre intérêt public et intérêt privé. L’état d’urgence prononcé au tout début de la pandémie a autorisé un confinement des droits et libertés publiques, pour des raisons purement sanitaires. Dans ce contexte, justifier un outil informatique potentiellement intrusif dans la vie privée des citoyens aurait </w:t>
      </w:r>
      <w:r w:rsidRPr="00957660">
        <w:rPr>
          <w:rFonts w:ascii="Helvetica" w:hAnsi="Helvetica" w:cs="Times New Roman"/>
          <w:sz w:val="28"/>
          <w:szCs w:val="28"/>
          <w:lang w:val="fr-FR"/>
        </w:rPr>
        <w:lastRenderedPageBreak/>
        <w:t xml:space="preserve">été une légère gageure. La vie privée, en Afrique, n’est pas expressif d’un </w:t>
      </w:r>
      <w:proofErr w:type="gramStart"/>
      <w:r w:rsidRPr="00957660">
        <w:rPr>
          <w:rFonts w:ascii="Helvetica" w:hAnsi="Helvetica" w:cs="Times New Roman"/>
          <w:i/>
          <w:sz w:val="28"/>
          <w:szCs w:val="28"/>
          <w:lang w:val="fr-FR"/>
        </w:rPr>
        <w:t>sui</w:t>
      </w:r>
      <w:r w:rsidRPr="00957660">
        <w:rPr>
          <w:rFonts w:ascii="Helvetica" w:hAnsi="Helvetica" w:cs="Times New Roman"/>
          <w:sz w:val="28"/>
          <w:szCs w:val="28"/>
          <w:lang w:val="fr-FR"/>
        </w:rPr>
        <w:t xml:space="preserve"> ,</w:t>
      </w:r>
      <w:proofErr w:type="gramEnd"/>
      <w:r w:rsidRPr="00957660">
        <w:rPr>
          <w:rFonts w:ascii="Helvetica" w:hAnsi="Helvetica" w:cs="Times New Roman"/>
          <w:sz w:val="28"/>
          <w:szCs w:val="28"/>
          <w:lang w:val="fr-FR"/>
        </w:rPr>
        <w:t xml:space="preserve"> comme elle peut l’être dans les sociétés occidentales. Les sociétés africaines sont encore traversées par les figures du « nous » </w:t>
      </w:r>
      <w:proofErr w:type="gramStart"/>
      <w:r w:rsidRPr="00957660">
        <w:rPr>
          <w:rFonts w:ascii="Helvetica" w:hAnsi="Helvetica" w:cs="Times New Roman"/>
          <w:sz w:val="28"/>
          <w:szCs w:val="28"/>
          <w:lang w:val="fr-FR"/>
        </w:rPr>
        <w:t>persistant</w:t>
      </w:r>
      <w:r w:rsidR="001C0408"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 xml:space="preserve"> </w:t>
      </w:r>
      <w:r w:rsidR="001C0408" w:rsidRPr="00957660">
        <w:rPr>
          <w:rFonts w:ascii="Helvetica" w:hAnsi="Helvetica" w:cs="Times New Roman"/>
          <w:sz w:val="28"/>
          <w:szCs w:val="28"/>
          <w:lang w:val="fr-FR"/>
        </w:rPr>
        <w:t>le</w:t>
      </w:r>
      <w:proofErr w:type="gramEnd"/>
      <w:r w:rsidR="001C0408" w:rsidRPr="00957660">
        <w:rPr>
          <w:rFonts w:ascii="Helvetica" w:hAnsi="Helvetica" w:cs="Times New Roman"/>
          <w:sz w:val="28"/>
          <w:szCs w:val="28"/>
          <w:lang w:val="fr-FR"/>
        </w:rPr>
        <w:t xml:space="preserve"> </w:t>
      </w:r>
      <w:r w:rsidRPr="00957660">
        <w:rPr>
          <w:rFonts w:ascii="Helvetica" w:hAnsi="Helvetica" w:cs="Times New Roman"/>
          <w:sz w:val="28"/>
          <w:szCs w:val="28"/>
          <w:lang w:val="fr-FR"/>
        </w:rPr>
        <w:t xml:space="preserve">« je » </w:t>
      </w:r>
      <w:r w:rsidR="001C0408" w:rsidRPr="00957660">
        <w:rPr>
          <w:rFonts w:ascii="Helvetica" w:hAnsi="Helvetica" w:cs="Times New Roman"/>
          <w:sz w:val="28"/>
          <w:szCs w:val="28"/>
          <w:lang w:val="fr-FR"/>
        </w:rPr>
        <w:t xml:space="preserve">y est </w:t>
      </w:r>
      <w:r w:rsidRPr="00957660">
        <w:rPr>
          <w:rFonts w:ascii="Helvetica" w:hAnsi="Helvetica" w:cs="Times New Roman"/>
          <w:sz w:val="28"/>
          <w:szCs w:val="28"/>
          <w:lang w:val="fr-FR"/>
        </w:rPr>
        <w:t>naissant</w:t>
      </w:r>
      <w:r w:rsidR="00E10547" w:rsidRPr="00957660">
        <w:rPr>
          <w:rStyle w:val="Appelnotedebasdep"/>
          <w:rFonts w:ascii="Helvetica" w:hAnsi="Helvetica" w:cs="Times New Roman"/>
          <w:sz w:val="28"/>
          <w:szCs w:val="28"/>
          <w:lang w:val="fr-FR"/>
        </w:rPr>
        <w:footnoteReference w:id="19"/>
      </w:r>
      <w:r w:rsidRPr="00957660">
        <w:rPr>
          <w:rFonts w:ascii="Helvetica" w:hAnsi="Helvetica" w:cs="Times New Roman"/>
          <w:sz w:val="28"/>
          <w:szCs w:val="28"/>
          <w:lang w:val="fr-FR"/>
        </w:rPr>
        <w:t xml:space="preserve">. La loi de l’État s’y heurte toujours à la loi des </w:t>
      </w:r>
      <w:r w:rsidR="001C0408" w:rsidRPr="00957660">
        <w:rPr>
          <w:rFonts w:ascii="Helvetica" w:hAnsi="Helvetica" w:cs="Times New Roman"/>
          <w:sz w:val="28"/>
          <w:szCs w:val="28"/>
          <w:lang w:val="fr-FR"/>
        </w:rPr>
        <w:t>H</w:t>
      </w:r>
      <w:r w:rsidRPr="00957660">
        <w:rPr>
          <w:rFonts w:ascii="Helvetica" w:hAnsi="Helvetica" w:cs="Times New Roman"/>
          <w:sz w:val="28"/>
          <w:szCs w:val="28"/>
          <w:lang w:val="fr-FR"/>
        </w:rPr>
        <w:t>ommes,</w:t>
      </w:r>
      <w:r w:rsidR="001C0408" w:rsidRPr="00957660">
        <w:rPr>
          <w:rFonts w:ascii="Helvetica" w:hAnsi="Helvetica" w:cs="Times New Roman"/>
          <w:sz w:val="28"/>
          <w:szCs w:val="28"/>
          <w:lang w:val="fr-FR"/>
        </w:rPr>
        <w:t xml:space="preserve"> de </w:t>
      </w:r>
      <w:r w:rsidR="00361F29" w:rsidRPr="00957660">
        <w:rPr>
          <w:rFonts w:ascii="Helvetica" w:hAnsi="Helvetica" w:cs="Times New Roman"/>
          <w:sz w:val="28"/>
          <w:szCs w:val="28"/>
          <w:lang w:val="fr-FR"/>
        </w:rPr>
        <w:t>groupes aux intérêts éclectiques.</w:t>
      </w:r>
      <w:r w:rsidRPr="00957660">
        <w:rPr>
          <w:rFonts w:ascii="Helvetica" w:hAnsi="Helvetica" w:cs="Times New Roman"/>
          <w:sz w:val="28"/>
          <w:szCs w:val="28"/>
          <w:lang w:val="fr-FR"/>
        </w:rPr>
        <w:t xml:space="preserve"> </w:t>
      </w:r>
      <w:r w:rsidR="001C0408" w:rsidRPr="00957660">
        <w:rPr>
          <w:rFonts w:ascii="Helvetica" w:hAnsi="Helvetica" w:cs="Times New Roman"/>
          <w:sz w:val="28"/>
          <w:szCs w:val="28"/>
          <w:lang w:val="fr-FR"/>
        </w:rPr>
        <w:t>Alors, p</w:t>
      </w:r>
      <w:r w:rsidRPr="00957660">
        <w:rPr>
          <w:rFonts w:ascii="Helvetica" w:hAnsi="Helvetica" w:cs="Times New Roman"/>
          <w:sz w:val="28"/>
          <w:szCs w:val="28"/>
          <w:lang w:val="fr-FR"/>
        </w:rPr>
        <w:t>lus que le droit</w:t>
      </w:r>
      <w:r w:rsidR="001C0408" w:rsidRPr="00957660">
        <w:rPr>
          <w:rFonts w:ascii="Helvetica" w:hAnsi="Helvetica" w:cs="Times New Roman"/>
          <w:sz w:val="28"/>
          <w:szCs w:val="28"/>
          <w:lang w:val="fr-FR"/>
        </w:rPr>
        <w:t xml:space="preserve"> et ses certitudes</w:t>
      </w:r>
      <w:r w:rsidRPr="00957660">
        <w:rPr>
          <w:rFonts w:ascii="Helvetica" w:hAnsi="Helvetica" w:cs="Times New Roman"/>
          <w:sz w:val="28"/>
          <w:szCs w:val="28"/>
          <w:lang w:val="fr-FR"/>
        </w:rPr>
        <w:t xml:space="preserve">, c’est l’anthropologie qui doit venir au secours des usages du numérique en Afrique. </w:t>
      </w:r>
    </w:p>
    <w:p w:rsidR="00C5334A" w:rsidRPr="00957660" w:rsidRDefault="001F31DD" w:rsidP="008D39F3">
      <w:pPr>
        <w:spacing w:line="360" w:lineRule="auto"/>
        <w:ind w:firstLine="709"/>
        <w:jc w:val="both"/>
        <w:rPr>
          <w:rFonts w:ascii="Helvetica" w:hAnsi="Helvetica" w:cs="Times New Roman"/>
          <w:sz w:val="28"/>
          <w:szCs w:val="28"/>
          <w:lang w:val="fr-FR"/>
        </w:rPr>
      </w:pPr>
      <w:r w:rsidRPr="00957660">
        <w:rPr>
          <w:rFonts w:ascii="Helvetica" w:hAnsi="Helvetica" w:cs="Times New Roman"/>
          <w:b/>
          <w:sz w:val="28"/>
          <w:szCs w:val="28"/>
          <w:lang w:val="fr-FR"/>
        </w:rPr>
        <w:t xml:space="preserve">La mutation technologique interroge ainsi notre </w:t>
      </w:r>
      <w:r w:rsidR="00FD2AE3" w:rsidRPr="00957660">
        <w:rPr>
          <w:rFonts w:ascii="Helvetica" w:hAnsi="Helvetica" w:cs="Times New Roman"/>
          <w:b/>
          <w:sz w:val="28"/>
          <w:szCs w:val="28"/>
          <w:lang w:val="fr-FR"/>
        </w:rPr>
        <w:t>conscience cosmique</w:t>
      </w:r>
      <w:r w:rsidR="00927561" w:rsidRPr="00957660">
        <w:rPr>
          <w:rFonts w:ascii="Helvetica" w:hAnsi="Helvetica" w:cs="Times New Roman"/>
          <w:b/>
          <w:sz w:val="28"/>
          <w:szCs w:val="28"/>
          <w:lang w:val="fr-FR"/>
        </w:rPr>
        <w:t xml:space="preserve">, </w:t>
      </w:r>
      <w:r w:rsidRPr="00957660">
        <w:rPr>
          <w:rFonts w:ascii="Helvetica" w:hAnsi="Helvetica" w:cs="Times New Roman"/>
          <w:b/>
          <w:sz w:val="28"/>
          <w:szCs w:val="28"/>
          <w:lang w:val="fr-FR"/>
        </w:rPr>
        <w:t>notre rapport aux autres, notre altérité</w:t>
      </w:r>
      <w:r w:rsidRPr="00957660">
        <w:rPr>
          <w:rFonts w:ascii="Helvetica" w:hAnsi="Helvetica" w:cs="Times New Roman"/>
          <w:sz w:val="28"/>
          <w:szCs w:val="28"/>
          <w:lang w:val="fr-FR"/>
        </w:rPr>
        <w:t xml:space="preserve">. Mais elle doit aussi ne pas nous faire oublier </w:t>
      </w:r>
      <w:proofErr w:type="gramStart"/>
      <w:r w:rsidRPr="00957660">
        <w:rPr>
          <w:rFonts w:ascii="Helvetica" w:hAnsi="Helvetica" w:cs="Times New Roman"/>
          <w:sz w:val="28"/>
          <w:szCs w:val="28"/>
          <w:lang w:val="fr-FR"/>
        </w:rPr>
        <w:t xml:space="preserve">que </w:t>
      </w:r>
      <w:r w:rsidRPr="00957660">
        <w:rPr>
          <w:rFonts w:ascii="Helvetica" w:hAnsi="Helvetica" w:cs="Times New Roman"/>
          <w:i/>
          <w:sz w:val="28"/>
          <w:szCs w:val="28"/>
          <w:lang w:val="fr-FR"/>
        </w:rPr>
        <w:t>idem</w:t>
      </w:r>
      <w:proofErr w:type="gramEnd"/>
      <w:r w:rsidRPr="00957660">
        <w:rPr>
          <w:rFonts w:ascii="Helvetica" w:hAnsi="Helvetica" w:cs="Times New Roman"/>
          <w:sz w:val="28"/>
          <w:szCs w:val="28"/>
          <w:lang w:val="fr-FR"/>
        </w:rPr>
        <w:t xml:space="preserve"> n’est pas auto, qu’aucun d’eux ne saurait aussi être </w:t>
      </w:r>
      <w:proofErr w:type="spellStart"/>
      <w:r w:rsidRPr="00957660">
        <w:rPr>
          <w:rFonts w:ascii="Helvetica" w:hAnsi="Helvetica" w:cs="Times New Roman"/>
          <w:i/>
          <w:sz w:val="28"/>
          <w:szCs w:val="28"/>
          <w:lang w:val="fr-FR"/>
        </w:rPr>
        <w:t>ipse</w:t>
      </w:r>
      <w:proofErr w:type="spellEnd"/>
      <w:r w:rsidR="00927561" w:rsidRPr="00957660">
        <w:rPr>
          <w:rFonts w:ascii="Helvetica" w:hAnsi="Helvetica" w:cs="Times New Roman"/>
          <w:sz w:val="28"/>
          <w:szCs w:val="28"/>
          <w:vertAlign w:val="superscript"/>
        </w:rPr>
        <w:footnoteReference w:id="20"/>
      </w:r>
      <w:r w:rsidRPr="00957660">
        <w:rPr>
          <w:rFonts w:ascii="Helvetica" w:hAnsi="Helvetica" w:cs="Times New Roman"/>
          <w:sz w:val="28"/>
          <w:szCs w:val="28"/>
          <w:vertAlign w:val="superscript"/>
          <w:lang w:val="fr-FR"/>
        </w:rPr>
        <w:t>.</w:t>
      </w:r>
      <w:r w:rsidRPr="00957660">
        <w:rPr>
          <w:rFonts w:ascii="Helvetica" w:hAnsi="Helvetica" w:cs="Times New Roman"/>
          <w:sz w:val="28"/>
          <w:szCs w:val="28"/>
          <w:lang w:val="fr-FR"/>
        </w:rPr>
        <w:t xml:space="preserve"> Ainsi, devons-nous interroger, dans notre rapport aux mutations technologiques, notre ipséité négro-africaine, pour ne pas dire, comme le poète président L. S. Senghor, notre ontologie nègre. </w:t>
      </w:r>
    </w:p>
    <w:p w:rsidR="001F31DD" w:rsidRPr="00957660" w:rsidRDefault="008D39F3" w:rsidP="00C5334A">
      <w:pPr>
        <w:spacing w:line="360" w:lineRule="auto"/>
        <w:ind w:firstLine="709"/>
        <w:jc w:val="both"/>
        <w:rPr>
          <w:rFonts w:ascii="Helvetica" w:hAnsi="Helvetica" w:cs="Times New Roman"/>
          <w:sz w:val="28"/>
          <w:szCs w:val="28"/>
          <w:lang w:val="fr-FR"/>
        </w:rPr>
      </w:pPr>
      <w:r w:rsidRPr="00957660">
        <w:rPr>
          <w:rFonts w:ascii="Helvetica" w:hAnsi="Helvetica" w:cs="Times New Roman"/>
          <w:sz w:val="28"/>
          <w:szCs w:val="28"/>
          <w:lang w:val="fr-FR"/>
        </w:rPr>
        <w:t xml:space="preserve">Le numérique est éructant d’un sentiment nouveau de nationalisme digital conséquence d’une </w:t>
      </w:r>
      <w:r w:rsidR="00C5334A" w:rsidRPr="00957660">
        <w:rPr>
          <w:rFonts w:ascii="Helvetica" w:hAnsi="Helvetica" w:cs="Times New Roman"/>
          <w:sz w:val="28"/>
          <w:szCs w:val="28"/>
          <w:lang w:val="fr-FR"/>
        </w:rPr>
        <w:t>« </w:t>
      </w:r>
      <w:r w:rsidRPr="00957660">
        <w:rPr>
          <w:rFonts w:ascii="Helvetica" w:hAnsi="Helvetica" w:cs="Times New Roman"/>
          <w:sz w:val="28"/>
          <w:szCs w:val="28"/>
          <w:lang w:val="fr-FR"/>
        </w:rPr>
        <w:t>pensée désenchantée</w:t>
      </w:r>
      <w:r w:rsidR="00C5334A" w:rsidRPr="00957660">
        <w:rPr>
          <w:rFonts w:ascii="Helvetica" w:hAnsi="Helvetica" w:cs="Times New Roman"/>
          <w:sz w:val="28"/>
          <w:szCs w:val="28"/>
          <w:lang w:val="fr-FR"/>
        </w:rPr>
        <w:t> »</w:t>
      </w:r>
      <w:r w:rsidRPr="00957660">
        <w:rPr>
          <w:rFonts w:ascii="Helvetica" w:hAnsi="Helvetica" w:cs="Times New Roman"/>
          <w:sz w:val="28"/>
          <w:szCs w:val="28"/>
          <w:lang w:val="fr-FR"/>
        </w:rPr>
        <w:t xml:space="preserve"> largement partagée.</w:t>
      </w:r>
      <w:r w:rsidR="00C5334A" w:rsidRPr="00957660">
        <w:rPr>
          <w:rFonts w:ascii="Helvetica" w:hAnsi="Helvetica" w:cs="Times New Roman"/>
          <w:sz w:val="28"/>
          <w:szCs w:val="28"/>
          <w:lang w:val="fr-FR"/>
        </w:rPr>
        <w:t xml:space="preserve"> </w:t>
      </w:r>
      <w:r w:rsidRPr="00957660">
        <w:rPr>
          <w:rFonts w:ascii="Helvetica" w:hAnsi="Helvetica" w:cs="Times New Roman"/>
          <w:b/>
          <w:sz w:val="28"/>
          <w:szCs w:val="28"/>
          <w:lang w:val="fr-FR"/>
        </w:rPr>
        <w:t>À singulariser un droit numérique fondamental, les peuples d’Afrique opteraient pour le droit à la souveraineté numérique, le droit à la non cyber-colonisation.</w:t>
      </w:r>
      <w:r w:rsidRPr="00957660">
        <w:rPr>
          <w:rFonts w:ascii="Helvetica" w:hAnsi="Helvetica" w:cs="Times New Roman"/>
          <w:sz w:val="28"/>
          <w:szCs w:val="28"/>
          <w:lang w:val="fr-FR"/>
        </w:rPr>
        <w:t xml:space="preserve"> </w:t>
      </w:r>
      <w:r w:rsidR="00C5334A" w:rsidRPr="00957660">
        <w:rPr>
          <w:rFonts w:ascii="Helvetica" w:hAnsi="Helvetica" w:cs="Times New Roman"/>
          <w:sz w:val="28"/>
          <w:szCs w:val="28"/>
          <w:lang w:val="fr-FR"/>
        </w:rPr>
        <w:t>Ce qui serait une participation fondamentale à l’édification de droits numériques fondamentaux universels</w:t>
      </w:r>
    </w:p>
    <w:sectPr w:rsidR="001F31DD" w:rsidRPr="00957660" w:rsidSect="0036623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A65" w:rsidRDefault="00984A65" w:rsidP="001F31DD">
      <w:r>
        <w:separator/>
      </w:r>
    </w:p>
  </w:endnote>
  <w:endnote w:type="continuationSeparator" w:id="0">
    <w:p w:rsidR="00984A65" w:rsidRDefault="00984A65" w:rsidP="001F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iragino Kaku Gothic Pro W6">
    <w:panose1 w:val="020B0600000000000000"/>
    <w:charset w:val="80"/>
    <w:family w:val="swiss"/>
    <w:pitch w:val="variable"/>
    <w:sig w:usb0="E00002FF" w:usb1="7AC7FFFF" w:usb2="00000012" w:usb3="00000000" w:csb0="0002000D"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3263943"/>
      <w:docPartObj>
        <w:docPartGallery w:val="Page Numbers (Bottom of Page)"/>
        <w:docPartUnique/>
      </w:docPartObj>
    </w:sdtPr>
    <w:sdtEndPr>
      <w:rPr>
        <w:rStyle w:val="Numrodepage"/>
      </w:rPr>
    </w:sdtEndPr>
    <w:sdtContent>
      <w:p w:rsidR="009A4DAE" w:rsidRDefault="009A4DAE" w:rsidP="00C658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A4DAE" w:rsidRDefault="009A4DAE" w:rsidP="009A4D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3215103"/>
      <w:docPartObj>
        <w:docPartGallery w:val="Page Numbers (Bottom of Page)"/>
        <w:docPartUnique/>
      </w:docPartObj>
    </w:sdtPr>
    <w:sdtEndPr>
      <w:rPr>
        <w:rStyle w:val="Numrodepage"/>
      </w:rPr>
    </w:sdtEndPr>
    <w:sdtContent>
      <w:p w:rsidR="009A4DAE" w:rsidRDefault="009A4DAE" w:rsidP="00C658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A4DAE" w:rsidRDefault="009A4DAE" w:rsidP="009A4DA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A65" w:rsidRDefault="00984A65" w:rsidP="001F31DD">
      <w:r>
        <w:separator/>
      </w:r>
    </w:p>
  </w:footnote>
  <w:footnote w:type="continuationSeparator" w:id="0">
    <w:p w:rsidR="00984A65" w:rsidRDefault="00984A65" w:rsidP="001F31DD">
      <w:r>
        <w:continuationSeparator/>
      </w:r>
    </w:p>
  </w:footnote>
  <w:footnote w:id="1">
    <w:p w:rsidR="001F31DD" w:rsidRPr="001F31DD" w:rsidRDefault="001F31DD">
      <w:pPr>
        <w:pStyle w:val="Notedebasdepage"/>
        <w:rPr>
          <w:lang w:val="fr-FR"/>
        </w:rPr>
      </w:pPr>
      <w:r>
        <w:rPr>
          <w:rStyle w:val="Appelnotedebasdep"/>
        </w:rPr>
        <w:footnoteRef/>
      </w:r>
      <w:r>
        <w:t xml:space="preserve"> </w:t>
      </w:r>
      <w:r>
        <w:rPr>
          <w:lang w:val="fr-FR"/>
        </w:rPr>
        <w:t xml:space="preserve">A. </w:t>
      </w:r>
      <w:proofErr w:type="spellStart"/>
      <w:r>
        <w:rPr>
          <w:lang w:val="fr-FR"/>
        </w:rPr>
        <w:t>Mbembe</w:t>
      </w:r>
      <w:proofErr w:type="spellEnd"/>
      <w:r>
        <w:rPr>
          <w:lang w:val="fr-FR"/>
        </w:rPr>
        <w:t xml:space="preserve">, </w:t>
      </w:r>
      <w:r w:rsidR="00574BAB">
        <w:rPr>
          <w:lang w:val="fr-FR"/>
        </w:rPr>
        <w:t xml:space="preserve">F. </w:t>
      </w:r>
      <w:proofErr w:type="spellStart"/>
      <w:r w:rsidR="00574BAB">
        <w:rPr>
          <w:lang w:val="fr-FR"/>
        </w:rPr>
        <w:t>Sarr</w:t>
      </w:r>
      <w:proofErr w:type="spellEnd"/>
      <w:r w:rsidR="00574BAB">
        <w:rPr>
          <w:lang w:val="fr-FR"/>
        </w:rPr>
        <w:t xml:space="preserve">, </w:t>
      </w:r>
      <w:r w:rsidRPr="00C5334A">
        <w:rPr>
          <w:i/>
        </w:rPr>
        <w:t>Politique des Temps</w:t>
      </w:r>
      <w:r w:rsidR="00574BAB" w:rsidRPr="00C5334A">
        <w:rPr>
          <w:i/>
        </w:rPr>
        <w:t>, imaginer les devenirs africains</w:t>
      </w:r>
      <w:r w:rsidR="00574BAB">
        <w:rPr>
          <w:lang w:val="fr-FR"/>
        </w:rPr>
        <w:t>, Philippe Rey/</w:t>
      </w:r>
      <w:proofErr w:type="spellStart"/>
      <w:r w:rsidR="00574BAB">
        <w:rPr>
          <w:lang w:val="fr-FR"/>
        </w:rPr>
        <w:t>Jimsaan</w:t>
      </w:r>
      <w:proofErr w:type="spellEnd"/>
      <w:r w:rsidR="00574BAB">
        <w:rPr>
          <w:lang w:val="fr-FR"/>
        </w:rPr>
        <w:t>, 2019.</w:t>
      </w:r>
    </w:p>
  </w:footnote>
  <w:footnote w:id="2">
    <w:p w:rsidR="00A73CAE" w:rsidRPr="00F538F6" w:rsidRDefault="00A73CAE" w:rsidP="00F538F6">
      <w:pPr>
        <w:jc w:val="both"/>
        <w:rPr>
          <w:rFonts w:ascii="Times New Roman" w:eastAsia="Times New Roman" w:hAnsi="Times New Roman" w:cs="Times New Roman"/>
          <w:sz w:val="20"/>
          <w:szCs w:val="20"/>
          <w:lang w:eastAsia="fr-FR"/>
        </w:rPr>
      </w:pPr>
      <w:r w:rsidRPr="00516127">
        <w:rPr>
          <w:rStyle w:val="Appelnotedebasdep"/>
          <w:sz w:val="20"/>
          <w:szCs w:val="20"/>
        </w:rPr>
        <w:footnoteRef/>
      </w:r>
      <w:r>
        <w:t xml:space="preserve"> </w:t>
      </w:r>
      <w:hyperlink r:id="rId1" w:history="1">
        <w:r w:rsidRPr="00F538F6">
          <w:rPr>
            <w:rFonts w:ascii="Times New Roman" w:eastAsia="Times New Roman" w:hAnsi="Times New Roman" w:cs="Times New Roman"/>
            <w:color w:val="0000FF"/>
            <w:sz w:val="20"/>
            <w:szCs w:val="20"/>
            <w:u w:val="single"/>
            <w:lang w:eastAsia="fr-FR"/>
          </w:rPr>
          <w:t>https://www.comscore.com/fre/actualites_et_evenements/Communiques-de-presse/2012/12/En-Octobre-2012-le-Taux-de-Penetration-du-Smartphone-Atteint-55-pourcentage-dans-l-Europe-des-5</w:t>
        </w:r>
      </w:hyperlink>
      <w:r w:rsidR="00F538F6">
        <w:rPr>
          <w:rFonts w:ascii="Times New Roman" w:eastAsia="Times New Roman" w:hAnsi="Times New Roman" w:cs="Times New Roman"/>
          <w:color w:val="0000FF"/>
          <w:sz w:val="20"/>
          <w:szCs w:val="20"/>
          <w:u w:val="single"/>
          <w:lang w:eastAsia="fr-FR"/>
        </w:rPr>
        <w:t xml:space="preserve"> </w:t>
      </w:r>
    </w:p>
  </w:footnote>
  <w:footnote w:id="3">
    <w:p w:rsidR="003547DF" w:rsidRPr="003547DF" w:rsidRDefault="003547DF" w:rsidP="003547DF">
      <w:pPr>
        <w:jc w:val="both"/>
      </w:pPr>
      <w:r>
        <w:rPr>
          <w:rStyle w:val="Appelnotedebasdep"/>
        </w:rPr>
        <w:footnoteRef/>
      </w:r>
      <w:r>
        <w:t xml:space="preserve"> </w:t>
      </w:r>
      <w:hyperlink r:id="rId2" w:history="1">
        <w:r w:rsidRPr="003547DF">
          <w:rPr>
            <w:rStyle w:val="Lienhypertexte"/>
            <w:sz w:val="20"/>
            <w:szCs w:val="20"/>
          </w:rPr>
          <w:t>http://www.numerique.gouv.sn/mediatheque/documentation/s%C3%A9n%C3%A9gal-numerique-2025</w:t>
        </w:r>
      </w:hyperlink>
    </w:p>
  </w:footnote>
  <w:footnote w:id="4">
    <w:p w:rsidR="003509ED" w:rsidRPr="003509ED" w:rsidRDefault="003509ED">
      <w:pPr>
        <w:pStyle w:val="Notedebasdepage"/>
      </w:pPr>
      <w:r>
        <w:rPr>
          <w:rStyle w:val="Appelnotedebasdep"/>
        </w:rPr>
        <w:footnoteRef/>
      </w:r>
      <w:r>
        <w:t xml:space="preserve"> </w:t>
      </w:r>
      <w:r>
        <w:t xml:space="preserve">Commission des données personnelles </w:t>
      </w:r>
    </w:p>
  </w:footnote>
  <w:footnote w:id="5">
    <w:p w:rsidR="002F4251" w:rsidRPr="002F4251" w:rsidRDefault="002F4251" w:rsidP="002F4251">
      <w:r w:rsidRPr="00516127">
        <w:rPr>
          <w:rStyle w:val="Appelnotedebasdep"/>
          <w:sz w:val="20"/>
          <w:szCs w:val="20"/>
        </w:rPr>
        <w:footnoteRef/>
      </w:r>
      <w:r w:rsidRPr="00516127">
        <w:rPr>
          <w:rStyle w:val="Appelnotedebasdep"/>
          <w:sz w:val="20"/>
          <w:szCs w:val="20"/>
        </w:rPr>
        <w:t xml:space="preserve"> </w:t>
      </w:r>
      <w:hyperlink r:id="rId3" w:history="1">
        <w:r w:rsidRPr="002F4251">
          <w:rPr>
            <w:rStyle w:val="Lienhypertexte"/>
            <w:sz w:val="20"/>
            <w:szCs w:val="20"/>
          </w:rPr>
          <w:t>http://www.numerique.gouv.sn/sites/default/files/Senegal%20-%20Loi%20n%C2%B0%202020-01%20startup%20promulguee.pdf</w:t>
        </w:r>
      </w:hyperlink>
    </w:p>
  </w:footnote>
  <w:footnote w:id="6">
    <w:p w:rsidR="00516127" w:rsidRPr="00516127" w:rsidRDefault="008354A3" w:rsidP="00516127">
      <w:pPr>
        <w:rPr>
          <w:rStyle w:val="Lienhypertexte"/>
          <w:sz w:val="20"/>
          <w:szCs w:val="20"/>
        </w:rPr>
      </w:pPr>
      <w:r w:rsidRPr="00516127">
        <w:rPr>
          <w:rStyle w:val="Appelnotedebasdep"/>
          <w:sz w:val="20"/>
          <w:szCs w:val="20"/>
        </w:rPr>
        <w:footnoteRef/>
      </w:r>
      <w:r w:rsidRPr="00516127">
        <w:rPr>
          <w:rStyle w:val="Appelnotedebasdep"/>
          <w:sz w:val="20"/>
          <w:szCs w:val="20"/>
        </w:rPr>
        <w:t xml:space="preserve"> </w:t>
      </w:r>
      <w:r w:rsidRPr="00516127">
        <w:rPr>
          <w:sz w:val="20"/>
          <w:szCs w:val="20"/>
          <w:lang w:val="fr-FR"/>
        </w:rPr>
        <w:t xml:space="preserve">B. Diallo, </w:t>
      </w:r>
      <w:r w:rsidR="00516127" w:rsidRPr="00C5334A">
        <w:rPr>
          <w:i/>
          <w:sz w:val="20"/>
          <w:szCs w:val="20"/>
        </w:rPr>
        <w:t>Covid-19, une opportunité pour une nouvelle Afrique numérique</w:t>
      </w:r>
      <w:r w:rsidR="00516127" w:rsidRPr="00516127">
        <w:rPr>
          <w:sz w:val="20"/>
          <w:szCs w:val="20"/>
          <w:lang w:val="fr-FR"/>
        </w:rPr>
        <w:t>,</w:t>
      </w:r>
      <w:r w:rsidR="00516127">
        <w:t xml:space="preserve"> </w:t>
      </w:r>
      <w:hyperlink r:id="rId4" w:history="1">
        <w:r w:rsidR="00516127" w:rsidRPr="00516127">
          <w:rPr>
            <w:rStyle w:val="Lienhypertexte"/>
            <w:sz w:val="20"/>
            <w:szCs w:val="20"/>
          </w:rPr>
          <w:t>https://www.financialafrik.com/2020/04/18/covid-19-une-opportunite-pour-une-nouvelle-afrique-numerique/</w:t>
        </w:r>
      </w:hyperlink>
      <w:r w:rsidR="00516127">
        <w:rPr>
          <w:rStyle w:val="Lienhypertexte"/>
          <w:sz w:val="20"/>
          <w:szCs w:val="20"/>
        </w:rPr>
        <w:t xml:space="preserve"> </w:t>
      </w:r>
    </w:p>
    <w:p w:rsidR="008354A3" w:rsidRPr="00C557DD" w:rsidRDefault="008354A3" w:rsidP="008354A3">
      <w:pPr>
        <w:pStyle w:val="Notedebasdepage"/>
      </w:pPr>
    </w:p>
  </w:footnote>
  <w:footnote w:id="7">
    <w:p w:rsidR="00034B1E" w:rsidRPr="00F538F6" w:rsidRDefault="00034B1E" w:rsidP="00F538F6">
      <w:pPr>
        <w:jc w:val="both"/>
        <w:rPr>
          <w:sz w:val="20"/>
          <w:szCs w:val="20"/>
        </w:rPr>
      </w:pPr>
      <w:r>
        <w:rPr>
          <w:rStyle w:val="Appelnotedebasdep"/>
        </w:rPr>
        <w:footnoteRef/>
      </w:r>
      <w:r>
        <w:t xml:space="preserve"> </w:t>
      </w:r>
      <w:hyperlink r:id="rId5" w:history="1">
        <w:r w:rsidRPr="00F538F6">
          <w:rPr>
            <w:rStyle w:val="Lienhypertexte"/>
            <w:sz w:val="20"/>
            <w:szCs w:val="20"/>
          </w:rPr>
          <w:t>https://www.socialnetlink.org/wp-content/uploads/2020/04/Socialnetlink-Covid-19-telechargeable</w:t>
        </w:r>
      </w:hyperlink>
    </w:p>
  </w:footnote>
  <w:footnote w:id="8">
    <w:p w:rsidR="00F538F6" w:rsidRPr="00F538F6" w:rsidRDefault="00F538F6" w:rsidP="00F538F6">
      <w:pPr>
        <w:rPr>
          <w:sz w:val="20"/>
          <w:szCs w:val="20"/>
        </w:rPr>
      </w:pPr>
      <w:r>
        <w:rPr>
          <w:rStyle w:val="Appelnotedebasdep"/>
        </w:rPr>
        <w:footnoteRef/>
      </w:r>
      <w:r>
        <w:t xml:space="preserve"> </w:t>
      </w:r>
      <w:hyperlink r:id="rId6" w:history="1">
        <w:r w:rsidRPr="00F538F6">
          <w:rPr>
            <w:rStyle w:val="Lienhypertexte"/>
            <w:sz w:val="20"/>
            <w:szCs w:val="20"/>
          </w:rPr>
          <w:t>https://daancovid19.sn/</w:t>
        </w:r>
      </w:hyperlink>
    </w:p>
  </w:footnote>
  <w:footnote w:id="9">
    <w:p w:rsidR="00280862" w:rsidRPr="00280862" w:rsidRDefault="00280862" w:rsidP="00280862">
      <w:pPr>
        <w:jc w:val="both"/>
        <w:rPr>
          <w:sz w:val="20"/>
          <w:szCs w:val="20"/>
          <w:lang w:val="fr-FR"/>
        </w:rPr>
      </w:pPr>
      <w:r>
        <w:rPr>
          <w:rStyle w:val="Appelnotedebasdep"/>
        </w:rPr>
        <w:footnoteRef/>
      </w:r>
      <w:r>
        <w:t xml:space="preserve"> </w:t>
      </w:r>
      <w:r w:rsidRPr="00280862">
        <w:rPr>
          <w:sz w:val="20"/>
          <w:szCs w:val="20"/>
          <w:lang w:val="fr-FR"/>
        </w:rPr>
        <w:t xml:space="preserve">Du point de vue du droit, deux options peuvent être prises par les pouvoirs publics, pour la mise en œuvre de l’application développée au sein de DaanCovid19. La première consisterait en une obligation faite à tout détenteur de smartphone de télécharger cette application afin de permettre son traçage, à des fins de préservation de l’ordre public sanitaire. La seconde serait de requérir le consentement préalable de tout utilisateur de l’application, en garantissant l’anonymat et un droit de retrait effectifs. Dans le contexte sénégalais, et en l’état actuel du droit, cette solution semble plus en adéquation avec les droits subjectifs des citoyens. </w:t>
      </w:r>
    </w:p>
  </w:footnote>
  <w:footnote w:id="10">
    <w:p w:rsidR="008501D2" w:rsidRPr="008501D2" w:rsidRDefault="008501D2" w:rsidP="008501D2">
      <w:pPr>
        <w:rPr>
          <w:sz w:val="20"/>
          <w:szCs w:val="20"/>
        </w:rPr>
      </w:pPr>
      <w:r>
        <w:rPr>
          <w:rStyle w:val="Appelnotedebasdep"/>
        </w:rPr>
        <w:footnoteRef/>
      </w:r>
      <w:r>
        <w:t xml:space="preserve"> </w:t>
      </w:r>
      <w:hyperlink r:id="rId7" w:history="1">
        <w:r w:rsidRPr="008501D2">
          <w:rPr>
            <w:rStyle w:val="Lienhypertexte"/>
            <w:sz w:val="20"/>
            <w:szCs w:val="20"/>
          </w:rPr>
          <w:t>https://news.itu.int/ghana-launches-covid-19-tracker-app/</w:t>
        </w:r>
      </w:hyperlink>
    </w:p>
  </w:footnote>
  <w:footnote w:id="11">
    <w:p w:rsidR="001D4918" w:rsidRPr="003F7A59" w:rsidRDefault="001D4918" w:rsidP="001D4918">
      <w:pPr>
        <w:pStyle w:val="Notedebasdepage"/>
        <w:jc w:val="both"/>
        <w:rPr>
          <w:rFonts w:ascii="Times New Roman" w:hAnsi="Times New Roman" w:cs="Times New Roman"/>
          <w:lang w:val="fr-FR"/>
        </w:rPr>
      </w:pPr>
      <w:r>
        <w:rPr>
          <w:rStyle w:val="Appelnotedebasdep"/>
        </w:rPr>
        <w:footnoteRef/>
      </w:r>
      <w:r>
        <w:t xml:space="preserve"> </w:t>
      </w:r>
      <w:r w:rsidRPr="003F7A59">
        <w:rPr>
          <w:rFonts w:ascii="Times New Roman" w:hAnsi="Times New Roman" w:cs="Times New Roman"/>
          <w:lang w:val="fr-FR"/>
        </w:rPr>
        <w:t xml:space="preserve">Le Sénégal a une législation protectrice des données à caractère personnel qui s’oppose, dans son principe, à une solution qui agrégerait plusieurs informations sensibles sur la personne, en violation de ses droits fondamentaux et de sa vie privée. La Commission des données à caractère personnel (CDP) veille au respect scrupuleux des prescriptions de la loi mais dispose aussi des provisions légales nécessaires pour faire face à des situations dictées par l’urgence. Loi 2008-12 du 25 janvier 2008 sur la protection des données à caractère personnel.  </w:t>
      </w:r>
      <w:r>
        <w:rPr>
          <w:rFonts w:ascii="Times New Roman" w:hAnsi="Times New Roman" w:cs="Times New Roman"/>
          <w:lang w:val="fr-FR"/>
        </w:rPr>
        <w:t>76 552 74 86</w:t>
      </w:r>
    </w:p>
  </w:footnote>
  <w:footnote w:id="12">
    <w:p w:rsidR="001D4918" w:rsidRPr="003F7A59" w:rsidRDefault="001D4918" w:rsidP="001D4918">
      <w:pPr>
        <w:jc w:val="both"/>
        <w:rPr>
          <w:sz w:val="20"/>
          <w:szCs w:val="20"/>
        </w:rPr>
      </w:pPr>
      <w:r>
        <w:rPr>
          <w:rStyle w:val="Appelnotedebasdep"/>
        </w:rPr>
        <w:footnoteRef/>
      </w:r>
      <w:r>
        <w:t xml:space="preserve"> </w:t>
      </w:r>
      <w:r w:rsidRPr="003F7A59">
        <w:rPr>
          <w:rFonts w:ascii="Times New Roman" w:hAnsi="Times New Roman" w:cs="Times New Roman"/>
          <w:sz w:val="20"/>
          <w:szCs w:val="20"/>
          <w:lang w:val="fr-FR"/>
        </w:rPr>
        <w:t>Il s’agit de sauvegarder des intérêts vitaux des personnes ; répondre à un motif d’intérêt public ; de promouvoir ou de protéger la santé publique, y compris le dépistage. Afin d’anticiper sur d’éventuels abus causés par les applications de traçage numérique, la CDP a rappelé, notamment, l’obligation d’une anonymisation totale des données, la destruction des données après usage, l’engagement de confidentialité de l’organisme de traitement</w:t>
      </w:r>
      <w:proofErr w:type="gramStart"/>
      <w:r w:rsidRPr="003F7A59">
        <w:rPr>
          <w:rFonts w:ascii="Times New Roman" w:hAnsi="Times New Roman" w:cs="Times New Roman"/>
          <w:sz w:val="20"/>
          <w:szCs w:val="20"/>
          <w:lang w:val="fr-FR"/>
        </w:rPr>
        <w:t xml:space="preserve">. </w:t>
      </w:r>
      <w:r w:rsidRPr="003F7A59">
        <w:rPr>
          <w:sz w:val="20"/>
          <w:szCs w:val="20"/>
        </w:rPr>
        <w:t>.</w:t>
      </w:r>
      <w:proofErr w:type="gramEnd"/>
      <w:r w:rsidRPr="003F7A59">
        <w:rPr>
          <w:sz w:val="20"/>
          <w:szCs w:val="20"/>
        </w:rPr>
        <w:t xml:space="preserve"> </w:t>
      </w:r>
      <w:hyperlink r:id="rId8" w:history="1">
        <w:r w:rsidRPr="003F7A59">
          <w:rPr>
            <w:rStyle w:val="Lienhypertexte"/>
            <w:sz w:val="20"/>
            <w:szCs w:val="20"/>
          </w:rPr>
          <w:t>https://www.cdp.sn/content/covid-19-communiqu%C3%A9-de-la-cdp-sur-le-tra%C3%A7age-num%C3%A9rique</w:t>
        </w:r>
      </w:hyperlink>
      <w:r w:rsidRPr="003F7A59">
        <w:rPr>
          <w:rStyle w:val="Lienhypertexte"/>
          <w:sz w:val="20"/>
          <w:szCs w:val="20"/>
        </w:rPr>
        <w:t xml:space="preserve"> . </w:t>
      </w:r>
    </w:p>
  </w:footnote>
  <w:footnote w:id="13">
    <w:p w:rsidR="00785F28" w:rsidRPr="00E10547" w:rsidRDefault="00785F28" w:rsidP="00E10547">
      <w:pPr>
        <w:jc w:val="both"/>
        <w:rPr>
          <w:sz w:val="20"/>
          <w:szCs w:val="20"/>
        </w:rPr>
      </w:pPr>
      <w:r w:rsidRPr="00785F28">
        <w:rPr>
          <w:rStyle w:val="Appelnotedebasdep"/>
          <w:sz w:val="20"/>
          <w:szCs w:val="20"/>
        </w:rPr>
        <w:footnoteRef/>
      </w:r>
      <w:r w:rsidRPr="00785F28">
        <w:rPr>
          <w:rStyle w:val="Appelnotedebasdep"/>
          <w:sz w:val="20"/>
          <w:szCs w:val="20"/>
        </w:rPr>
        <w:t xml:space="preserve"> </w:t>
      </w:r>
      <w:r w:rsidRPr="00785F28">
        <w:rPr>
          <w:sz w:val="20"/>
          <w:szCs w:val="20"/>
        </w:rPr>
        <w:t xml:space="preserve">L’élite numérique africaine, en l’absence d’un mécanisme de protection collective tel que le RGPD, est </w:t>
      </w:r>
      <w:r w:rsidR="005E5629">
        <w:rPr>
          <w:sz w:val="20"/>
          <w:szCs w:val="20"/>
        </w:rPr>
        <w:t xml:space="preserve">paradoxalement </w:t>
      </w:r>
      <w:r w:rsidRPr="00785F28">
        <w:rPr>
          <w:sz w:val="20"/>
          <w:szCs w:val="20"/>
        </w:rPr>
        <w:t xml:space="preserve">prête à confier ses données aux géants californiens du web mais a besoin de gages supplémentaires pour en faire de même avec ses institutions étatiques. Ce paradoxe a des racines profondes à chercher dans la crise de confiance de l’État postcolonial. </w:t>
      </w:r>
    </w:p>
  </w:footnote>
  <w:footnote w:id="14">
    <w:p w:rsidR="00E10547" w:rsidRPr="00E10547" w:rsidRDefault="00E10547" w:rsidP="00E10547">
      <w:pPr>
        <w:pStyle w:val="Notedebasdepage"/>
        <w:jc w:val="both"/>
      </w:pPr>
      <w:r>
        <w:rPr>
          <w:rStyle w:val="Appelnotedebasdep"/>
        </w:rPr>
        <w:footnoteRef/>
      </w:r>
      <w:r>
        <w:t xml:space="preserve"> </w:t>
      </w:r>
      <w:r>
        <w:t xml:space="preserve">L’université virtuelle du Sénégal </w:t>
      </w:r>
      <w:hyperlink r:id="rId9" w:history="1">
        <w:r w:rsidRPr="00714C22">
          <w:rPr>
            <w:rStyle w:val="Lienhypertexte"/>
          </w:rPr>
          <w:t>www.uvs.sn</w:t>
        </w:r>
      </w:hyperlink>
      <w:r>
        <w:t xml:space="preserve"> ; l’université virtuelle de Tunis, l’Université virtuelle de Côte d’ivoire </w:t>
      </w:r>
      <w:hyperlink r:id="rId10" w:history="1">
        <w:r w:rsidRPr="00714C22">
          <w:rPr>
            <w:rStyle w:val="Lienhypertexte"/>
          </w:rPr>
          <w:t>www.uvci.edu.ci</w:t>
        </w:r>
      </w:hyperlink>
      <w:r>
        <w:t xml:space="preserve"> . </w:t>
      </w:r>
    </w:p>
  </w:footnote>
  <w:footnote w:id="15">
    <w:p w:rsidR="00574BAB" w:rsidRPr="003509ED" w:rsidRDefault="00574BAB" w:rsidP="00574BAB">
      <w:pPr>
        <w:jc w:val="both"/>
        <w:rPr>
          <w:sz w:val="20"/>
          <w:szCs w:val="20"/>
        </w:rPr>
      </w:pPr>
      <w:r>
        <w:rPr>
          <w:rStyle w:val="Appelnotedebasdep"/>
        </w:rPr>
        <w:footnoteRef/>
      </w:r>
      <w:r>
        <w:t xml:space="preserve"> </w:t>
      </w:r>
      <w:r w:rsidRPr="003509ED">
        <w:rPr>
          <w:sz w:val="20"/>
          <w:szCs w:val="20"/>
          <w:lang w:val="fr-FR"/>
        </w:rPr>
        <w:t>Les jeunes de moins de 25 ans représentent 62% de la population africaine.</w:t>
      </w:r>
      <w:r>
        <w:t xml:space="preserve"> </w:t>
      </w:r>
      <w:hyperlink r:id="rId11" w:history="1">
        <w:r w:rsidRPr="003509ED">
          <w:rPr>
            <w:rStyle w:val="Lienhypertexte"/>
            <w:sz w:val="20"/>
            <w:szCs w:val="20"/>
          </w:rPr>
          <w:t>https://www.vie-publique.fr/parole-dexpert/269994-croissance-demographique-de-lafrique</w:t>
        </w:r>
      </w:hyperlink>
      <w:r w:rsidRPr="003509ED">
        <w:rPr>
          <w:sz w:val="20"/>
          <w:szCs w:val="20"/>
        </w:rPr>
        <w:t xml:space="preserve"> </w:t>
      </w:r>
    </w:p>
  </w:footnote>
  <w:footnote w:id="16">
    <w:p w:rsidR="00574BAB" w:rsidRPr="009A4DAE" w:rsidRDefault="00574BAB" w:rsidP="00574BAB">
      <w:pPr>
        <w:pStyle w:val="Notedebasdepage"/>
        <w:jc w:val="both"/>
        <w:rPr>
          <w:lang w:val="fr-FR"/>
        </w:rPr>
      </w:pPr>
      <w:r>
        <w:rPr>
          <w:rStyle w:val="Appelnotedebasdep"/>
        </w:rPr>
        <w:footnoteRef/>
      </w:r>
      <w:r>
        <w:t xml:space="preserve"> </w:t>
      </w:r>
      <w:r>
        <w:rPr>
          <w:lang w:val="fr-FR"/>
        </w:rPr>
        <w:t>Le Sénégal déplore plus de 3000 cas de C</w:t>
      </w:r>
      <w:r w:rsidR="005E5629">
        <w:rPr>
          <w:lang w:val="fr-FR"/>
        </w:rPr>
        <w:t>ovid-1</w:t>
      </w:r>
      <w:r>
        <w:rPr>
          <w:lang w:val="fr-FR"/>
        </w:rPr>
        <w:t xml:space="preserve">9 et un peu moins de 50 décès, à la date du 05 juin 2020. </w:t>
      </w:r>
    </w:p>
  </w:footnote>
  <w:footnote w:id="17">
    <w:p w:rsidR="00574BAB" w:rsidRPr="008E7F2B" w:rsidRDefault="00574BAB" w:rsidP="00574BAB">
      <w:pPr>
        <w:pStyle w:val="Notedebasdepage"/>
        <w:rPr>
          <w:lang w:val="fr-FR"/>
        </w:rPr>
      </w:pPr>
      <w:r>
        <w:rPr>
          <w:rStyle w:val="Appelnotedebasdep"/>
        </w:rPr>
        <w:footnoteRef/>
      </w:r>
      <w:r>
        <w:t xml:space="preserve"> </w:t>
      </w:r>
      <w:r>
        <w:rPr>
          <w:lang w:val="fr-FR"/>
        </w:rPr>
        <w:t>F</w:t>
      </w:r>
      <w:r w:rsidR="005E5629">
        <w:rPr>
          <w:lang w:val="fr-FR"/>
        </w:rPr>
        <w:t>.</w:t>
      </w:r>
      <w:r>
        <w:rPr>
          <w:lang w:val="fr-FR"/>
        </w:rPr>
        <w:t xml:space="preserve"> </w:t>
      </w:r>
      <w:proofErr w:type="spellStart"/>
      <w:r>
        <w:rPr>
          <w:lang w:val="fr-FR"/>
        </w:rPr>
        <w:t>Diome</w:t>
      </w:r>
      <w:proofErr w:type="spellEnd"/>
      <w:r>
        <w:rPr>
          <w:lang w:val="fr-FR"/>
        </w:rPr>
        <w:t xml:space="preserve">, </w:t>
      </w:r>
      <w:r w:rsidRPr="003509ED">
        <w:rPr>
          <w:i/>
          <w:lang w:val="fr-FR"/>
        </w:rPr>
        <w:t>Le ventre de l’atlantique</w:t>
      </w:r>
      <w:r>
        <w:rPr>
          <w:lang w:val="fr-FR"/>
        </w:rPr>
        <w:t xml:space="preserve">, </w:t>
      </w:r>
      <w:r w:rsidR="005E5629">
        <w:rPr>
          <w:lang w:val="fr-FR"/>
        </w:rPr>
        <w:t xml:space="preserve">Anne Carrière, 2005. </w:t>
      </w:r>
    </w:p>
  </w:footnote>
  <w:footnote w:id="18">
    <w:p w:rsidR="00133CC4" w:rsidRPr="00F022DD" w:rsidRDefault="00133CC4" w:rsidP="00574BAB">
      <w:pPr>
        <w:pStyle w:val="Notedebasdepage"/>
        <w:jc w:val="both"/>
        <w:rPr>
          <w:lang w:val="fr-FR"/>
        </w:rPr>
      </w:pPr>
      <w:r>
        <w:rPr>
          <w:rStyle w:val="Appelnotedebasdep"/>
        </w:rPr>
        <w:footnoteRef/>
      </w:r>
      <w:r>
        <w:t xml:space="preserve"> </w:t>
      </w:r>
      <w:r>
        <w:rPr>
          <w:lang w:val="fr-FR"/>
        </w:rPr>
        <w:t>C</w:t>
      </w:r>
      <w:r w:rsidR="00574BAB">
        <w:rPr>
          <w:lang w:val="fr-FR"/>
        </w:rPr>
        <w:t>.</w:t>
      </w:r>
      <w:r>
        <w:rPr>
          <w:lang w:val="fr-FR"/>
        </w:rPr>
        <w:t xml:space="preserve"> </w:t>
      </w:r>
      <w:proofErr w:type="spellStart"/>
      <w:r>
        <w:rPr>
          <w:lang w:val="fr-FR"/>
        </w:rPr>
        <w:t>Malabou</w:t>
      </w:r>
      <w:proofErr w:type="spellEnd"/>
      <w:r>
        <w:rPr>
          <w:lang w:val="fr-FR"/>
        </w:rPr>
        <w:t xml:space="preserve">, </w:t>
      </w:r>
      <w:r w:rsidRPr="003509ED">
        <w:rPr>
          <w:i/>
          <w:lang w:val="fr-FR"/>
        </w:rPr>
        <w:t>Les métamorphoses de l’intelligence</w:t>
      </w:r>
      <w:r w:rsidR="00574BAB">
        <w:rPr>
          <w:i/>
          <w:lang w:val="fr-FR"/>
        </w:rPr>
        <w:t xml:space="preserve">, que faire de leur cerveau bleu, </w:t>
      </w:r>
      <w:r w:rsidR="00574BAB" w:rsidRPr="00574BAB">
        <w:rPr>
          <w:lang w:val="fr-FR"/>
        </w:rPr>
        <w:t xml:space="preserve">Paris, PUF, 2017. </w:t>
      </w:r>
      <w:r w:rsidR="00574BAB">
        <w:rPr>
          <w:i/>
          <w:lang w:val="fr-FR"/>
        </w:rPr>
        <w:t xml:space="preserve"> </w:t>
      </w:r>
      <w:r>
        <w:rPr>
          <w:lang w:val="fr-FR"/>
        </w:rPr>
        <w:t xml:space="preserve"> </w:t>
      </w:r>
    </w:p>
  </w:footnote>
  <w:footnote w:id="19">
    <w:p w:rsidR="00E10547" w:rsidRPr="00361F29" w:rsidRDefault="00E10547" w:rsidP="00361F29">
      <w:pPr>
        <w:jc w:val="both"/>
        <w:rPr>
          <w:sz w:val="20"/>
          <w:szCs w:val="20"/>
        </w:rPr>
      </w:pPr>
      <w:r>
        <w:rPr>
          <w:rStyle w:val="Appelnotedebasdep"/>
        </w:rPr>
        <w:footnoteRef/>
      </w:r>
      <w:r>
        <w:t xml:space="preserve"> </w:t>
      </w:r>
      <w:r w:rsidRPr="00361F29">
        <w:rPr>
          <w:sz w:val="20"/>
          <w:szCs w:val="20"/>
        </w:rPr>
        <w:t xml:space="preserve">M. Mauss, </w:t>
      </w:r>
      <w:r w:rsidRPr="00C5334A">
        <w:rPr>
          <w:i/>
          <w:sz w:val="20"/>
          <w:szCs w:val="20"/>
        </w:rPr>
        <w:t>Une catégorie de l’esprit humain : la notion de personne celle de « moi »</w:t>
      </w:r>
      <w:r w:rsidRPr="00361F29">
        <w:rPr>
          <w:sz w:val="20"/>
          <w:szCs w:val="20"/>
        </w:rPr>
        <w:t xml:space="preserve">, </w:t>
      </w:r>
      <w:r w:rsidR="00361F29" w:rsidRPr="00361F29">
        <w:rPr>
          <w:sz w:val="20"/>
          <w:szCs w:val="20"/>
        </w:rPr>
        <w:t xml:space="preserve">Article originalement publié dans Journal of the Royal Anthropological Institute, vol. LXVIII, 1938, Londres (Huxley </w:t>
      </w:r>
      <w:proofErr w:type="spellStart"/>
      <w:r w:rsidR="00361F29" w:rsidRPr="00361F29">
        <w:rPr>
          <w:sz w:val="20"/>
          <w:szCs w:val="20"/>
        </w:rPr>
        <w:t>Memorial</w:t>
      </w:r>
      <w:proofErr w:type="spellEnd"/>
      <w:r w:rsidR="00361F29" w:rsidRPr="00361F29">
        <w:rPr>
          <w:sz w:val="20"/>
          <w:szCs w:val="20"/>
        </w:rPr>
        <w:t xml:space="preserve"> Lecture, 1938).</w:t>
      </w:r>
    </w:p>
  </w:footnote>
  <w:footnote w:id="20">
    <w:p w:rsidR="00927561" w:rsidRPr="00927561" w:rsidRDefault="00927561" w:rsidP="0068499B">
      <w:pPr>
        <w:pStyle w:val="Notedebasdepage"/>
        <w:jc w:val="both"/>
        <w:rPr>
          <w:lang w:val="fr-FR"/>
        </w:rPr>
      </w:pPr>
      <w:r>
        <w:rPr>
          <w:rStyle w:val="Appelnotedebasdep"/>
        </w:rPr>
        <w:footnoteRef/>
      </w:r>
      <w:r>
        <w:t xml:space="preserve"> </w:t>
      </w:r>
      <w:r>
        <w:rPr>
          <w:lang w:val="fr-FR"/>
        </w:rPr>
        <w:t>P</w:t>
      </w:r>
      <w:r w:rsidR="0068499B">
        <w:rPr>
          <w:lang w:val="fr-FR"/>
        </w:rPr>
        <w:t>.</w:t>
      </w:r>
      <w:r>
        <w:rPr>
          <w:lang w:val="fr-FR"/>
        </w:rPr>
        <w:t xml:space="preserve"> </w:t>
      </w:r>
      <w:proofErr w:type="spellStart"/>
      <w:r>
        <w:rPr>
          <w:lang w:val="fr-FR"/>
        </w:rPr>
        <w:t>Quignard</w:t>
      </w:r>
      <w:proofErr w:type="spellEnd"/>
      <w:r>
        <w:rPr>
          <w:lang w:val="fr-FR"/>
        </w:rPr>
        <w:t xml:space="preserve">, </w:t>
      </w:r>
      <w:r w:rsidR="007D73D2" w:rsidRPr="00C5334A">
        <w:rPr>
          <w:i/>
        </w:rPr>
        <w:t>La barque silencieuse</w:t>
      </w:r>
      <w:r>
        <w:rPr>
          <w:lang w:val="fr-FR"/>
        </w:rPr>
        <w:t>,</w:t>
      </w:r>
      <w:r w:rsidR="007D73D2">
        <w:rPr>
          <w:lang w:val="fr-FR"/>
        </w:rPr>
        <w:t xml:space="preserve"> Paris, Folio, </w:t>
      </w:r>
      <w:r w:rsidR="0068499B">
        <w:rPr>
          <w:lang w:val="fr-FR"/>
        </w:rPr>
        <w:t>2011.</w:t>
      </w:r>
      <w:r>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B16BF"/>
    <w:multiLevelType w:val="multilevel"/>
    <w:tmpl w:val="C670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93"/>
    <w:rsid w:val="00017405"/>
    <w:rsid w:val="0002031D"/>
    <w:rsid w:val="00020AF2"/>
    <w:rsid w:val="00034B1E"/>
    <w:rsid w:val="00083985"/>
    <w:rsid w:val="00087916"/>
    <w:rsid w:val="000919C5"/>
    <w:rsid w:val="000B1AF5"/>
    <w:rsid w:val="000D4A34"/>
    <w:rsid w:val="000F0D74"/>
    <w:rsid w:val="00133CC4"/>
    <w:rsid w:val="00146F13"/>
    <w:rsid w:val="00182073"/>
    <w:rsid w:val="001C0408"/>
    <w:rsid w:val="001D4918"/>
    <w:rsid w:val="001E6A0F"/>
    <w:rsid w:val="001F31DD"/>
    <w:rsid w:val="001F33C5"/>
    <w:rsid w:val="002426FB"/>
    <w:rsid w:val="00252C3A"/>
    <w:rsid w:val="002551C6"/>
    <w:rsid w:val="00280862"/>
    <w:rsid w:val="00280E72"/>
    <w:rsid w:val="002C019F"/>
    <w:rsid w:val="002D50E8"/>
    <w:rsid w:val="002F4251"/>
    <w:rsid w:val="00320577"/>
    <w:rsid w:val="00347791"/>
    <w:rsid w:val="003509ED"/>
    <w:rsid w:val="003530E5"/>
    <w:rsid w:val="00354681"/>
    <w:rsid w:val="003547DF"/>
    <w:rsid w:val="00361F29"/>
    <w:rsid w:val="00365C55"/>
    <w:rsid w:val="0036623E"/>
    <w:rsid w:val="003725C5"/>
    <w:rsid w:val="003764BB"/>
    <w:rsid w:val="003C3F49"/>
    <w:rsid w:val="003D1D67"/>
    <w:rsid w:val="003F7A59"/>
    <w:rsid w:val="00421620"/>
    <w:rsid w:val="00422EA6"/>
    <w:rsid w:val="00424C19"/>
    <w:rsid w:val="0047015A"/>
    <w:rsid w:val="00484D93"/>
    <w:rsid w:val="004B19CC"/>
    <w:rsid w:val="004B4772"/>
    <w:rsid w:val="004D3961"/>
    <w:rsid w:val="004E79D6"/>
    <w:rsid w:val="00516127"/>
    <w:rsid w:val="00574BAB"/>
    <w:rsid w:val="00580DAF"/>
    <w:rsid w:val="005E5629"/>
    <w:rsid w:val="00604DB4"/>
    <w:rsid w:val="00610D02"/>
    <w:rsid w:val="006477ED"/>
    <w:rsid w:val="00652B8C"/>
    <w:rsid w:val="0068499B"/>
    <w:rsid w:val="0069163D"/>
    <w:rsid w:val="0069617F"/>
    <w:rsid w:val="0069632C"/>
    <w:rsid w:val="006C5D08"/>
    <w:rsid w:val="006D2D37"/>
    <w:rsid w:val="006E4F9C"/>
    <w:rsid w:val="006F2FB5"/>
    <w:rsid w:val="0075044C"/>
    <w:rsid w:val="00752450"/>
    <w:rsid w:val="007530DC"/>
    <w:rsid w:val="00765F60"/>
    <w:rsid w:val="00771967"/>
    <w:rsid w:val="00784A1A"/>
    <w:rsid w:val="00785F28"/>
    <w:rsid w:val="007B2D9C"/>
    <w:rsid w:val="007C7E74"/>
    <w:rsid w:val="007D73D2"/>
    <w:rsid w:val="007E048E"/>
    <w:rsid w:val="007E7617"/>
    <w:rsid w:val="00803747"/>
    <w:rsid w:val="00816DD1"/>
    <w:rsid w:val="00830D61"/>
    <w:rsid w:val="008354A3"/>
    <w:rsid w:val="00840ECB"/>
    <w:rsid w:val="008501D2"/>
    <w:rsid w:val="00850679"/>
    <w:rsid w:val="008518FE"/>
    <w:rsid w:val="00897D87"/>
    <w:rsid w:val="008A5A4F"/>
    <w:rsid w:val="008C6EFF"/>
    <w:rsid w:val="008D39F3"/>
    <w:rsid w:val="008E7F2B"/>
    <w:rsid w:val="00903FC9"/>
    <w:rsid w:val="00927561"/>
    <w:rsid w:val="00957660"/>
    <w:rsid w:val="00984A65"/>
    <w:rsid w:val="009A4DAE"/>
    <w:rsid w:val="009B2D00"/>
    <w:rsid w:val="009C1205"/>
    <w:rsid w:val="009D5BB7"/>
    <w:rsid w:val="00A05238"/>
    <w:rsid w:val="00A20E89"/>
    <w:rsid w:val="00A73CAE"/>
    <w:rsid w:val="00AB79A2"/>
    <w:rsid w:val="00AC5A06"/>
    <w:rsid w:val="00AD1CC9"/>
    <w:rsid w:val="00B5445A"/>
    <w:rsid w:val="00B62DA3"/>
    <w:rsid w:val="00B725A3"/>
    <w:rsid w:val="00B8205C"/>
    <w:rsid w:val="00BB05F5"/>
    <w:rsid w:val="00BE16D7"/>
    <w:rsid w:val="00BE253F"/>
    <w:rsid w:val="00C5334A"/>
    <w:rsid w:val="00C557DD"/>
    <w:rsid w:val="00CB64DF"/>
    <w:rsid w:val="00D14F16"/>
    <w:rsid w:val="00D20D55"/>
    <w:rsid w:val="00D31FE4"/>
    <w:rsid w:val="00D71A01"/>
    <w:rsid w:val="00E10547"/>
    <w:rsid w:val="00E2474B"/>
    <w:rsid w:val="00E25D76"/>
    <w:rsid w:val="00E2636D"/>
    <w:rsid w:val="00E4223B"/>
    <w:rsid w:val="00E92875"/>
    <w:rsid w:val="00EB4958"/>
    <w:rsid w:val="00EB7A78"/>
    <w:rsid w:val="00F022DD"/>
    <w:rsid w:val="00F518AB"/>
    <w:rsid w:val="00F538F6"/>
    <w:rsid w:val="00F54D31"/>
    <w:rsid w:val="00F56C2E"/>
    <w:rsid w:val="00F84FBB"/>
    <w:rsid w:val="00F96E54"/>
    <w:rsid w:val="00FA0B7F"/>
    <w:rsid w:val="00FC7855"/>
    <w:rsid w:val="00FD2AE3"/>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B338"/>
  <w15:chartTrackingRefBased/>
  <w15:docId w15:val="{82A5CA51-178A-7148-80F1-BBF7C23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F31DD"/>
    <w:rPr>
      <w:sz w:val="20"/>
      <w:szCs w:val="20"/>
    </w:rPr>
  </w:style>
  <w:style w:type="character" w:customStyle="1" w:styleId="NotedebasdepageCar">
    <w:name w:val="Note de bas de page Car"/>
    <w:basedOn w:val="Policepardfaut"/>
    <w:link w:val="Notedebasdepage"/>
    <w:uiPriority w:val="99"/>
    <w:semiHidden/>
    <w:rsid w:val="001F31DD"/>
    <w:rPr>
      <w:sz w:val="20"/>
      <w:szCs w:val="20"/>
    </w:rPr>
  </w:style>
  <w:style w:type="character" w:styleId="Appelnotedebasdep">
    <w:name w:val="footnote reference"/>
    <w:basedOn w:val="Policepardfaut"/>
    <w:uiPriority w:val="99"/>
    <w:semiHidden/>
    <w:unhideWhenUsed/>
    <w:rsid w:val="001F31DD"/>
    <w:rPr>
      <w:vertAlign w:val="superscript"/>
    </w:rPr>
  </w:style>
  <w:style w:type="character" w:styleId="Lienhypertexte">
    <w:name w:val="Hyperlink"/>
    <w:basedOn w:val="Policepardfaut"/>
    <w:uiPriority w:val="99"/>
    <w:unhideWhenUsed/>
    <w:rsid w:val="002D50E8"/>
    <w:rPr>
      <w:color w:val="0000FF"/>
      <w:u w:val="single"/>
    </w:rPr>
  </w:style>
  <w:style w:type="paragraph" w:styleId="Pieddepage">
    <w:name w:val="footer"/>
    <w:basedOn w:val="Normal"/>
    <w:link w:val="PieddepageCar"/>
    <w:uiPriority w:val="99"/>
    <w:unhideWhenUsed/>
    <w:rsid w:val="009A4DAE"/>
    <w:pPr>
      <w:tabs>
        <w:tab w:val="center" w:pos="4536"/>
        <w:tab w:val="right" w:pos="9072"/>
      </w:tabs>
    </w:pPr>
  </w:style>
  <w:style w:type="character" w:customStyle="1" w:styleId="PieddepageCar">
    <w:name w:val="Pied de page Car"/>
    <w:basedOn w:val="Policepardfaut"/>
    <w:link w:val="Pieddepage"/>
    <w:uiPriority w:val="99"/>
    <w:rsid w:val="009A4DAE"/>
  </w:style>
  <w:style w:type="character" w:styleId="Numrodepage">
    <w:name w:val="page number"/>
    <w:basedOn w:val="Policepardfaut"/>
    <w:uiPriority w:val="99"/>
    <w:semiHidden/>
    <w:unhideWhenUsed/>
    <w:rsid w:val="009A4DAE"/>
  </w:style>
  <w:style w:type="character" w:styleId="Lienhypertextesuivivisit">
    <w:name w:val="FollowedHyperlink"/>
    <w:basedOn w:val="Policepardfaut"/>
    <w:uiPriority w:val="99"/>
    <w:semiHidden/>
    <w:unhideWhenUsed/>
    <w:rsid w:val="002F4251"/>
    <w:rPr>
      <w:color w:val="954F72" w:themeColor="followedHyperlink"/>
      <w:u w:val="single"/>
    </w:rPr>
  </w:style>
  <w:style w:type="character" w:styleId="Mentionnonrsolue">
    <w:name w:val="Unresolved Mention"/>
    <w:basedOn w:val="Policepardfaut"/>
    <w:uiPriority w:val="99"/>
    <w:semiHidden/>
    <w:unhideWhenUsed/>
    <w:rsid w:val="00E1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189">
      <w:bodyDiv w:val="1"/>
      <w:marLeft w:val="0"/>
      <w:marRight w:val="0"/>
      <w:marTop w:val="0"/>
      <w:marBottom w:val="0"/>
      <w:divBdr>
        <w:top w:val="none" w:sz="0" w:space="0" w:color="auto"/>
        <w:left w:val="none" w:sz="0" w:space="0" w:color="auto"/>
        <w:bottom w:val="none" w:sz="0" w:space="0" w:color="auto"/>
        <w:right w:val="none" w:sz="0" w:space="0" w:color="auto"/>
      </w:divBdr>
    </w:div>
    <w:div w:id="238641597">
      <w:bodyDiv w:val="1"/>
      <w:marLeft w:val="0"/>
      <w:marRight w:val="0"/>
      <w:marTop w:val="0"/>
      <w:marBottom w:val="0"/>
      <w:divBdr>
        <w:top w:val="none" w:sz="0" w:space="0" w:color="auto"/>
        <w:left w:val="none" w:sz="0" w:space="0" w:color="auto"/>
        <w:bottom w:val="none" w:sz="0" w:space="0" w:color="auto"/>
        <w:right w:val="none" w:sz="0" w:space="0" w:color="auto"/>
      </w:divBdr>
    </w:div>
    <w:div w:id="247082080">
      <w:bodyDiv w:val="1"/>
      <w:marLeft w:val="0"/>
      <w:marRight w:val="0"/>
      <w:marTop w:val="0"/>
      <w:marBottom w:val="0"/>
      <w:divBdr>
        <w:top w:val="none" w:sz="0" w:space="0" w:color="auto"/>
        <w:left w:val="none" w:sz="0" w:space="0" w:color="auto"/>
        <w:bottom w:val="none" w:sz="0" w:space="0" w:color="auto"/>
        <w:right w:val="none" w:sz="0" w:space="0" w:color="auto"/>
      </w:divBdr>
    </w:div>
    <w:div w:id="293146797">
      <w:bodyDiv w:val="1"/>
      <w:marLeft w:val="0"/>
      <w:marRight w:val="0"/>
      <w:marTop w:val="0"/>
      <w:marBottom w:val="0"/>
      <w:divBdr>
        <w:top w:val="none" w:sz="0" w:space="0" w:color="auto"/>
        <w:left w:val="none" w:sz="0" w:space="0" w:color="auto"/>
        <w:bottom w:val="none" w:sz="0" w:space="0" w:color="auto"/>
        <w:right w:val="none" w:sz="0" w:space="0" w:color="auto"/>
      </w:divBdr>
    </w:div>
    <w:div w:id="313603266">
      <w:bodyDiv w:val="1"/>
      <w:marLeft w:val="0"/>
      <w:marRight w:val="0"/>
      <w:marTop w:val="0"/>
      <w:marBottom w:val="0"/>
      <w:divBdr>
        <w:top w:val="none" w:sz="0" w:space="0" w:color="auto"/>
        <w:left w:val="none" w:sz="0" w:space="0" w:color="auto"/>
        <w:bottom w:val="none" w:sz="0" w:space="0" w:color="auto"/>
        <w:right w:val="none" w:sz="0" w:space="0" w:color="auto"/>
      </w:divBdr>
    </w:div>
    <w:div w:id="777528250">
      <w:bodyDiv w:val="1"/>
      <w:marLeft w:val="0"/>
      <w:marRight w:val="0"/>
      <w:marTop w:val="0"/>
      <w:marBottom w:val="0"/>
      <w:divBdr>
        <w:top w:val="none" w:sz="0" w:space="0" w:color="auto"/>
        <w:left w:val="none" w:sz="0" w:space="0" w:color="auto"/>
        <w:bottom w:val="none" w:sz="0" w:space="0" w:color="auto"/>
        <w:right w:val="none" w:sz="0" w:space="0" w:color="auto"/>
      </w:divBdr>
    </w:div>
    <w:div w:id="1421294160">
      <w:bodyDiv w:val="1"/>
      <w:marLeft w:val="0"/>
      <w:marRight w:val="0"/>
      <w:marTop w:val="0"/>
      <w:marBottom w:val="0"/>
      <w:divBdr>
        <w:top w:val="none" w:sz="0" w:space="0" w:color="auto"/>
        <w:left w:val="none" w:sz="0" w:space="0" w:color="auto"/>
        <w:bottom w:val="none" w:sz="0" w:space="0" w:color="auto"/>
        <w:right w:val="none" w:sz="0" w:space="0" w:color="auto"/>
      </w:divBdr>
    </w:div>
    <w:div w:id="1537619002">
      <w:bodyDiv w:val="1"/>
      <w:marLeft w:val="0"/>
      <w:marRight w:val="0"/>
      <w:marTop w:val="0"/>
      <w:marBottom w:val="0"/>
      <w:divBdr>
        <w:top w:val="none" w:sz="0" w:space="0" w:color="auto"/>
        <w:left w:val="none" w:sz="0" w:space="0" w:color="auto"/>
        <w:bottom w:val="none" w:sz="0" w:space="0" w:color="auto"/>
        <w:right w:val="none" w:sz="0" w:space="0" w:color="auto"/>
      </w:divBdr>
    </w:div>
    <w:div w:id="1585870675">
      <w:bodyDiv w:val="1"/>
      <w:marLeft w:val="0"/>
      <w:marRight w:val="0"/>
      <w:marTop w:val="0"/>
      <w:marBottom w:val="0"/>
      <w:divBdr>
        <w:top w:val="none" w:sz="0" w:space="0" w:color="auto"/>
        <w:left w:val="none" w:sz="0" w:space="0" w:color="auto"/>
        <w:bottom w:val="none" w:sz="0" w:space="0" w:color="auto"/>
        <w:right w:val="none" w:sz="0" w:space="0" w:color="auto"/>
      </w:divBdr>
    </w:div>
    <w:div w:id="1641112929">
      <w:bodyDiv w:val="1"/>
      <w:marLeft w:val="0"/>
      <w:marRight w:val="0"/>
      <w:marTop w:val="0"/>
      <w:marBottom w:val="0"/>
      <w:divBdr>
        <w:top w:val="none" w:sz="0" w:space="0" w:color="auto"/>
        <w:left w:val="none" w:sz="0" w:space="0" w:color="auto"/>
        <w:bottom w:val="none" w:sz="0" w:space="0" w:color="auto"/>
        <w:right w:val="none" w:sz="0" w:space="0" w:color="auto"/>
      </w:divBdr>
    </w:div>
    <w:div w:id="1752313063">
      <w:bodyDiv w:val="1"/>
      <w:marLeft w:val="0"/>
      <w:marRight w:val="0"/>
      <w:marTop w:val="0"/>
      <w:marBottom w:val="0"/>
      <w:divBdr>
        <w:top w:val="none" w:sz="0" w:space="0" w:color="auto"/>
        <w:left w:val="none" w:sz="0" w:space="0" w:color="auto"/>
        <w:bottom w:val="none" w:sz="0" w:space="0" w:color="auto"/>
        <w:right w:val="none" w:sz="0" w:space="0" w:color="auto"/>
      </w:divBdr>
    </w:div>
    <w:div w:id="1839421328">
      <w:bodyDiv w:val="1"/>
      <w:marLeft w:val="0"/>
      <w:marRight w:val="0"/>
      <w:marTop w:val="0"/>
      <w:marBottom w:val="0"/>
      <w:divBdr>
        <w:top w:val="none" w:sz="0" w:space="0" w:color="auto"/>
        <w:left w:val="none" w:sz="0" w:space="0" w:color="auto"/>
        <w:bottom w:val="none" w:sz="0" w:space="0" w:color="auto"/>
        <w:right w:val="none" w:sz="0" w:space="0" w:color="auto"/>
      </w:divBdr>
    </w:div>
    <w:div w:id="20649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p.sn/content/covid-19-communiqu%C3%A9-de-la-cdp-sur-le-tra%C3%A7age-num%C3%A9rique" TargetMode="External"/><Relationship Id="rId3" Type="http://schemas.openxmlformats.org/officeDocument/2006/relationships/hyperlink" Target="http://www.numerique.gouv.sn/sites/default/files/Senegal%20-%20Loi%20n%C2%B0%202020-01%20startup%20promulguee.pdf" TargetMode="External"/><Relationship Id="rId7" Type="http://schemas.openxmlformats.org/officeDocument/2006/relationships/hyperlink" Target="https://news.itu.int/ghana-launches-covid-19-tracker-app/" TargetMode="External"/><Relationship Id="rId2" Type="http://schemas.openxmlformats.org/officeDocument/2006/relationships/hyperlink" Target="http://www.numerique.gouv.sn/mediatheque/documentation/s%C3%A9n%C3%A9gal-numerique-2025" TargetMode="External"/><Relationship Id="rId1" Type="http://schemas.openxmlformats.org/officeDocument/2006/relationships/hyperlink" Target="https://www.comscore.com/fre/actualites_et_evenements/Communiques-de-presse/2012/12/En-Octobre-2012-le-Taux-de-Penetration-du-Smartphone-Atteint-55-pourcentage-dans-l-Europe-des-5" TargetMode="External"/><Relationship Id="rId6" Type="http://schemas.openxmlformats.org/officeDocument/2006/relationships/hyperlink" Target="https://daancovid19.sn/" TargetMode="External"/><Relationship Id="rId11" Type="http://schemas.openxmlformats.org/officeDocument/2006/relationships/hyperlink" Target="https://www.vie-publique.fr/parole-dexpert/269994-croissance-demographique-de-lafrique" TargetMode="External"/><Relationship Id="rId5" Type="http://schemas.openxmlformats.org/officeDocument/2006/relationships/hyperlink" Target="https://www.socialnetlink.org/wp-content/uploads/2020/04/Socialnetlink-Covid-19-telechargeable" TargetMode="External"/><Relationship Id="rId10" Type="http://schemas.openxmlformats.org/officeDocument/2006/relationships/hyperlink" Target="http://www.uvci.edu.ci" TargetMode="External"/><Relationship Id="rId4" Type="http://schemas.openxmlformats.org/officeDocument/2006/relationships/hyperlink" Target="https://www.financialafrik.com/2020/04/18/covid-19-une-opportunite-pour-une-nouvelle-afrique-numerique/" TargetMode="External"/><Relationship Id="rId9" Type="http://schemas.openxmlformats.org/officeDocument/2006/relationships/hyperlink" Target="http://www.uvs.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D7B8-72C3-2D44-B167-0A724116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1775</Words>
  <Characters>9767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anne testuz</cp:lastModifiedBy>
  <cp:revision>2</cp:revision>
  <dcterms:created xsi:type="dcterms:W3CDTF">2020-07-20T09:00:00Z</dcterms:created>
  <dcterms:modified xsi:type="dcterms:W3CDTF">2020-07-20T09:00:00Z</dcterms:modified>
</cp:coreProperties>
</file>